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jc w:val="center"/>
        <w:rPr>
          <w:rFonts w:ascii="黑体" w:hAnsi="黑体" w:eastAsia="黑体"/>
          <w:sz w:val="44"/>
          <w:szCs w:val="44"/>
        </w:rPr>
      </w:pPr>
      <w:bookmarkStart w:id="0" w:name="_GoBack"/>
      <w:r>
        <w:rPr>
          <w:rFonts w:hint="eastAsia" w:ascii="黑体" w:hAnsi="黑体" w:eastAsia="黑体"/>
          <w:sz w:val="44"/>
          <w:szCs w:val="44"/>
        </w:rPr>
        <w:t>公共文化服务领域</w:t>
      </w:r>
      <w:bookmarkEnd w:id="0"/>
      <w:r>
        <w:rPr>
          <w:rFonts w:hint="eastAsia" w:ascii="黑体" w:hAnsi="黑体" w:eastAsia="黑体"/>
          <w:sz w:val="44"/>
          <w:szCs w:val="44"/>
        </w:rPr>
        <w:t>基层政务公开标准目录</w:t>
      </w:r>
    </w:p>
    <w:p>
      <w:pPr>
        <w:ind w:firstLine="360"/>
        <w:jc w:val="center"/>
        <w:rPr>
          <w:rFonts w:ascii="黑体" w:hAnsi="黑体" w:eastAsia="黑体"/>
          <w:sz w:val="18"/>
          <w:szCs w:val="18"/>
        </w:rPr>
      </w:pPr>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50"/>
        <w:gridCol w:w="1701"/>
        <w:gridCol w:w="1843"/>
        <w:gridCol w:w="2126"/>
        <w:gridCol w:w="1701"/>
        <w:gridCol w:w="1134"/>
        <w:gridCol w:w="1276"/>
        <w:gridCol w:w="803"/>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序号</w:t>
            </w:r>
          </w:p>
        </w:tc>
        <w:tc>
          <w:tcPr>
            <w:tcW w:w="2551"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公开事项</w:t>
            </w:r>
          </w:p>
        </w:tc>
        <w:tc>
          <w:tcPr>
            <w:tcW w:w="1843" w:type="dxa"/>
            <w:vMerge w:val="restart"/>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公开内容（要素）</w:t>
            </w:r>
          </w:p>
        </w:tc>
        <w:tc>
          <w:tcPr>
            <w:tcW w:w="2126"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w:t>
            </w:r>
          </w:p>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依据</w:t>
            </w:r>
          </w:p>
        </w:tc>
        <w:tc>
          <w:tcPr>
            <w:tcW w:w="1701"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w:t>
            </w:r>
          </w:p>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时限</w:t>
            </w:r>
          </w:p>
        </w:tc>
        <w:tc>
          <w:tcPr>
            <w:tcW w:w="1134"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w:t>
            </w:r>
          </w:p>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主体</w:t>
            </w:r>
          </w:p>
        </w:tc>
        <w:tc>
          <w:tcPr>
            <w:tcW w:w="1276"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kern w:val="0"/>
                <w:sz w:val="15"/>
                <w:szCs w:val="15"/>
              </w:rPr>
            </w:pPr>
            <w:r>
              <w:rPr>
                <w:rFonts w:hint="eastAsia" w:ascii="仿宋" w:hAnsi="仿宋" w:eastAsia="仿宋" w:cs="宋体"/>
                <w:b/>
                <w:bCs/>
                <w:kern w:val="0"/>
                <w:sz w:val="15"/>
                <w:szCs w:val="15"/>
              </w:rPr>
              <w:t>公开渠道和</w:t>
            </w:r>
          </w:p>
          <w:p>
            <w:pPr>
              <w:widowControl/>
              <w:spacing w:line="0" w:lineRule="atLeast"/>
              <w:ind w:firstLine="0" w:firstLineChars="0"/>
              <w:jc w:val="center"/>
              <w:rPr>
                <w:rFonts w:ascii="仿宋" w:hAnsi="仿宋" w:eastAsia="仿宋" w:cs="宋体"/>
                <w:b/>
                <w:bCs/>
                <w:kern w:val="0"/>
                <w:sz w:val="15"/>
                <w:szCs w:val="15"/>
              </w:rPr>
            </w:pPr>
            <w:r>
              <w:rPr>
                <w:rFonts w:hint="eastAsia" w:ascii="仿宋" w:hAnsi="仿宋" w:eastAsia="仿宋" w:cs="宋体"/>
                <w:b/>
                <w:bCs/>
                <w:kern w:val="0"/>
                <w:sz w:val="15"/>
                <w:szCs w:val="15"/>
              </w:rPr>
              <w:t>载体</w:t>
            </w:r>
          </w:p>
        </w:tc>
        <w:tc>
          <w:tcPr>
            <w:tcW w:w="1512" w:type="dxa"/>
            <w:gridSpan w:val="2"/>
            <w:tcBorders>
              <w:top w:val="single" w:color="auto" w:sz="4" w:space="0"/>
              <w:left w:val="nil"/>
              <w:bottom w:val="nil"/>
              <w:right w:val="single" w:color="auto" w:sz="4" w:space="0"/>
            </w:tcBorders>
            <w:vAlign w:val="center"/>
          </w:tcPr>
          <w:p>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Calibri"/>
                <w:b/>
                <w:bCs/>
                <w:color w:val="000000"/>
                <w:kern w:val="0"/>
                <w:sz w:val="15"/>
                <w:szCs w:val="15"/>
              </w:rPr>
            </w:pPr>
          </w:p>
        </w:tc>
        <w:tc>
          <w:tcPr>
            <w:tcW w:w="850"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一级</w:t>
            </w:r>
          </w:p>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事项</w:t>
            </w:r>
          </w:p>
        </w:tc>
        <w:tc>
          <w:tcPr>
            <w:tcW w:w="1701"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二级</w:t>
            </w:r>
          </w:p>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事项</w:t>
            </w:r>
          </w:p>
        </w:tc>
        <w:tc>
          <w:tcPr>
            <w:tcW w:w="1843" w:type="dxa"/>
            <w:vMerge w:val="continue"/>
            <w:tcBorders>
              <w:top w:val="single" w:color="auto" w:sz="4" w:space="0"/>
              <w:left w:val="nil"/>
              <w:bottom w:val="single" w:color="auto" w:sz="4" w:space="0"/>
              <w:right w:val="single" w:color="auto" w:sz="4" w:space="0"/>
            </w:tcBorders>
            <w:vAlign w:val="center"/>
          </w:tcPr>
          <w:p>
            <w:pPr>
              <w:widowControl/>
              <w:ind w:firstLine="0" w:firstLineChars="0"/>
              <w:jc w:val="left"/>
              <w:rPr>
                <w:rFonts w:ascii="仿宋" w:hAnsi="仿宋" w:eastAsia="仿宋" w:cs="宋体"/>
                <w:b/>
                <w:bCs/>
                <w:color w:val="000000"/>
                <w:kern w:val="0"/>
                <w:sz w:val="15"/>
                <w:szCs w:val="15"/>
              </w:rPr>
            </w:pPr>
          </w:p>
        </w:tc>
        <w:tc>
          <w:tcPr>
            <w:tcW w:w="2126" w:type="dxa"/>
            <w:vMerge w:val="continue"/>
            <w:tcBorders>
              <w:top w:val="single" w:color="auto" w:sz="4" w:space="0"/>
              <w:left w:val="nil"/>
              <w:bottom w:val="single" w:color="auto" w:sz="4" w:space="0"/>
              <w:right w:val="single" w:color="auto" w:sz="4" w:space="0"/>
            </w:tcBorders>
            <w:vAlign w:val="center"/>
          </w:tcPr>
          <w:p>
            <w:pPr>
              <w:widowControl/>
              <w:ind w:firstLine="0" w:firstLineChars="0"/>
              <w:jc w:val="left"/>
              <w:rPr>
                <w:rFonts w:ascii="仿宋" w:hAnsi="仿宋" w:eastAsia="仿宋" w:cs="宋体"/>
                <w:b/>
                <w:bCs/>
                <w:color w:val="000000"/>
                <w:kern w:val="0"/>
                <w:sz w:val="15"/>
                <w:szCs w:val="15"/>
              </w:rPr>
            </w:pPr>
          </w:p>
        </w:tc>
        <w:tc>
          <w:tcPr>
            <w:tcW w:w="1701" w:type="dxa"/>
            <w:vMerge w:val="continue"/>
            <w:tcBorders>
              <w:top w:val="single" w:color="auto" w:sz="4" w:space="0"/>
              <w:left w:val="nil"/>
              <w:bottom w:val="single" w:color="auto" w:sz="4" w:space="0"/>
              <w:right w:val="single" w:color="auto" w:sz="4" w:space="0"/>
            </w:tcBorders>
            <w:vAlign w:val="center"/>
          </w:tcPr>
          <w:p>
            <w:pPr>
              <w:widowControl/>
              <w:ind w:firstLine="0" w:firstLineChars="0"/>
              <w:jc w:val="left"/>
              <w:rPr>
                <w:rFonts w:ascii="仿宋" w:hAnsi="仿宋" w:eastAsia="仿宋" w:cs="宋体"/>
                <w:b/>
                <w:bCs/>
                <w:color w:val="000000"/>
                <w:kern w:val="0"/>
                <w:sz w:val="15"/>
                <w:szCs w:val="15"/>
              </w:rPr>
            </w:pPr>
          </w:p>
        </w:tc>
        <w:tc>
          <w:tcPr>
            <w:tcW w:w="1134" w:type="dxa"/>
            <w:vMerge w:val="continue"/>
            <w:tcBorders>
              <w:top w:val="single" w:color="auto" w:sz="4" w:space="0"/>
              <w:left w:val="nil"/>
              <w:bottom w:val="single" w:color="auto" w:sz="4" w:space="0"/>
              <w:right w:val="single" w:color="auto" w:sz="4" w:space="0"/>
            </w:tcBorders>
            <w:vAlign w:val="center"/>
          </w:tcPr>
          <w:p>
            <w:pPr>
              <w:widowControl/>
              <w:ind w:firstLine="0" w:firstLineChars="0"/>
              <w:jc w:val="left"/>
              <w:rPr>
                <w:rFonts w:ascii="仿宋" w:hAnsi="仿宋" w:eastAsia="仿宋" w:cs="宋体"/>
                <w:b/>
                <w:bCs/>
                <w:color w:val="000000"/>
                <w:kern w:val="0"/>
                <w:sz w:val="15"/>
                <w:szCs w:val="15"/>
              </w:rPr>
            </w:pPr>
          </w:p>
        </w:tc>
        <w:tc>
          <w:tcPr>
            <w:tcW w:w="1276" w:type="dxa"/>
            <w:vMerge w:val="continue"/>
            <w:tcBorders>
              <w:top w:val="single" w:color="auto" w:sz="4" w:space="0"/>
              <w:left w:val="nil"/>
              <w:bottom w:val="single" w:color="auto" w:sz="4" w:space="0"/>
              <w:right w:val="single" w:color="auto" w:sz="4" w:space="0"/>
            </w:tcBorders>
            <w:vAlign w:val="center"/>
          </w:tcPr>
          <w:p>
            <w:pPr>
              <w:widowControl/>
              <w:ind w:firstLine="0" w:firstLineChars="0"/>
              <w:jc w:val="left"/>
              <w:rPr>
                <w:rFonts w:ascii="仿宋" w:hAnsi="仿宋" w:eastAsia="仿宋" w:cs="宋体"/>
                <w:b/>
                <w:bCs/>
                <w:kern w:val="0"/>
                <w:sz w:val="15"/>
                <w:szCs w:val="15"/>
              </w:rPr>
            </w:pPr>
          </w:p>
        </w:tc>
        <w:tc>
          <w:tcPr>
            <w:tcW w:w="803"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全社会</w:t>
            </w:r>
          </w:p>
        </w:tc>
        <w:tc>
          <w:tcPr>
            <w:tcW w:w="709"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特定</w:t>
            </w:r>
          </w:p>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群众</w:t>
            </w:r>
          </w:p>
        </w:tc>
        <w:tc>
          <w:tcPr>
            <w:tcW w:w="551"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主动</w:t>
            </w:r>
          </w:p>
        </w:tc>
        <w:tc>
          <w:tcPr>
            <w:tcW w:w="720"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依申请</w:t>
            </w:r>
          </w:p>
        </w:tc>
        <w:tc>
          <w:tcPr>
            <w:tcW w:w="720"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县级</w:t>
            </w:r>
          </w:p>
        </w:tc>
        <w:tc>
          <w:tcPr>
            <w:tcW w:w="720"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cs="Calibri"/>
                <w:sz w:val="15"/>
                <w:szCs w:val="15"/>
              </w:rPr>
            </w:pPr>
            <w:r>
              <w:rPr>
                <w:rFonts w:hint="eastAsia" w:ascii="仿宋" w:hAnsi="仿宋" w:eastAsia="仿宋"/>
                <w:sz w:val="15"/>
                <w:szCs w:val="15"/>
              </w:rPr>
              <w:t>1</w:t>
            </w:r>
          </w:p>
        </w:tc>
        <w:tc>
          <w:tcPr>
            <w:tcW w:w="850" w:type="dxa"/>
            <w:vMerge w:val="restart"/>
            <w:tcBorders>
              <w:top w:val="nil"/>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许可</w:t>
            </w: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rPr>
                <w:rFonts w:ascii="仿宋" w:hAnsi="仿宋" w:eastAsia="仿宋"/>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互联网上网服务营业场所经营许可</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1.办事指南：主要包括事项名称、设定依据、申请条件、办理材料、办理地点、办理时间、联系电话、办理流程、办理期限、申请行政许可需要提交的全部材料目录及办理情况;</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《行政许可法》、《中华人民共和国政府信息公开条例》《互联网上网服务营业场所管理条例》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■公开查阅点     ■政务服务中心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文艺表演团体设立审批</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1.办事指南：内容同上;</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《行政许可法》、《中华人民共和国政府信息公开条例》、《营业性演出管理条例》、《文化部关于落实“先照后证”改进文化市场行政审批工作的通知》 </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■公开查阅点     ■政务服务中心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营业性演出审批</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1.办事指南：内容同上;</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同上</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■公开查阅点     ■政务服务中心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娱乐场所经营许可</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1.办事指南：内容同上;</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《行政许可法》；《中华人民共和国政府信息公开条例》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■公开查阅点     ■政务服务中心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5</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县级文物保护单位保护范围内其他建设工程或者爆破、钻探、挖掘等作业审批</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1办事指南：内容同上;</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《行政许可法》；《中华人民共和国政府信息公开条例》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■公开查阅点     ■政务服务中心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6</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县级文物保护单位建设控制地带内建设工程设计方案审批</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1.办事指南：内容同上;</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《行政许可法》；《中华人民共和国政府信息公开条例》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■公开查阅点     ■政务服务中心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7</w:t>
            </w:r>
          </w:p>
        </w:tc>
        <w:tc>
          <w:tcPr>
            <w:tcW w:w="850" w:type="dxa"/>
            <w:vMerge w:val="restart"/>
            <w:tcBorders>
              <w:top w:val="nil"/>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许可</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县级文物保护单位实施原址保护措施审批</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1.办事指南：内容同上;</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《行政许可法》；《中华人民共和国政府信息公开条例》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■公开查阅点     ■政务服务中心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8</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县级文物保护单位和未核定为文物保护单位的不可移动文物修缮审批</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1.办事指南：内容同上;</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《行政许可法》；《中华人民共和国政府信息公开条例》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■公开查阅点     ■政务服务中心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9</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核定为县级文物保护单位的属于国家所有的纪念建筑物或者古建筑改变用途审批</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1.办事指南：内容同上。</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《行政许可法》；《中华人民共和国政府信息公开条例》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■公开查阅点     ■政务服务中心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10</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ind w:firstLine="0" w:firstLineChars="0"/>
              <w:rPr>
                <w:rFonts w:ascii="仿宋" w:hAnsi="仿宋" w:eastAsia="仿宋" w:cs="宋体"/>
                <w:sz w:val="15"/>
                <w:szCs w:val="15"/>
              </w:rPr>
            </w:pPr>
            <w:r>
              <w:rPr>
                <w:rFonts w:hint="eastAsia" w:ascii="仿宋" w:hAnsi="仿宋" w:eastAsia="仿宋"/>
                <w:sz w:val="15"/>
                <w:szCs w:val="15"/>
              </w:rPr>
              <w:t>对高危险性体育项目经营许可</w:t>
            </w:r>
          </w:p>
          <w:p>
            <w:pPr>
              <w:spacing w:line="240" w:lineRule="exact"/>
              <w:ind w:firstLine="0" w:firstLineChars="0"/>
              <w:rPr>
                <w:rFonts w:ascii="仿宋" w:hAnsi="仿宋" w:eastAsia="仿宋" w:cs="Calibri"/>
                <w:sz w:val="15"/>
                <w:szCs w:val="15"/>
              </w:rPr>
            </w:pP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1.办事指南：主要包括事项名称、设定依据、申请条件、办理材料、办理地点、办理时间、联系电话、办理流程、办理期限、申请行政许可需要提交的全部材料目录及办理情况;</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《内蒙古自治区体育市场管理条例》；《中华人民共和国政府信息公开条例》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11</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ind w:firstLine="0" w:firstLineChars="0"/>
              <w:rPr>
                <w:rFonts w:ascii="仿宋" w:hAnsi="仿宋" w:eastAsia="仿宋"/>
                <w:sz w:val="15"/>
                <w:szCs w:val="15"/>
              </w:rPr>
            </w:pPr>
            <w:r>
              <w:rPr>
                <w:rFonts w:hint="eastAsia" w:ascii="仿宋" w:hAnsi="仿宋" w:eastAsia="仿宋"/>
                <w:sz w:val="15"/>
                <w:szCs w:val="15"/>
              </w:rPr>
              <w:t>对非高危险性体育项目的备案</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1.办事指南：内容同上;</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《内蒙古自治区体育市场管理条例》；《中华人民共和国政府信息公开条例》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12</w:t>
            </w:r>
          </w:p>
        </w:tc>
        <w:tc>
          <w:tcPr>
            <w:tcW w:w="850" w:type="dxa"/>
            <w:vMerge w:val="restart"/>
            <w:tcBorders>
              <w:top w:val="nil"/>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行政</w:t>
            </w:r>
          </w:p>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处罚</w:t>
            </w: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p>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对互联网上网服务营业场所违法行为的行政处罚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1"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13</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对娱乐场所违法行为的行政处罚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14</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对营业性演出违法行为的行政处罚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15</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对艺术品经营违法行为的行政处罚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16</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对社会艺术水平考级活动违法行为的行政处罚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17</w:t>
            </w:r>
          </w:p>
        </w:tc>
        <w:tc>
          <w:tcPr>
            <w:tcW w:w="850" w:type="dxa"/>
            <w:vMerge w:val="restart"/>
            <w:tcBorders>
              <w:top w:val="nil"/>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行政</w:t>
            </w:r>
          </w:p>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处罚</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对互联网文化单位违法行为的行政处罚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18</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对擅自在文物保护单位的保护范围内进行建设工程或者爆破、钻探、挖掘等作业的行为进行处罚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《中华人民共和国政府信息公开条例》、《国务院办公厅关于全面推行行政执法公示制度执法全过程记录制度重大执法决定法制审核制度的指导意见》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19</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对在文物保护单位的建设控制地带内进行建设工程，其工程设计方案未经文物行政部门同意、报城乡建设规划部门批准，对文物保护单位的历史风貌造成破坏的行为进行处罚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《中华人民共和国政府信息公开条例》、《国务院办公厅关于全面推行行政执法公示制度执法全过程记录制度重大执法决定法制审核制度的指导意见》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20</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对擅自迁移、拆除不可移动文物的行为进行处罚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《中华人民共和国政府信息公开条例》、《国务院办公厅关于全面推行行政执法公示制度执法全过程记录制度重大执法决定法制审核制度的指导意见》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21</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对擅自修缮不可移动文物，明显改变文物原状的行为进行处罚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《中华人民共和国政府信息公开条例》、《国务院办公厅关于全面推行行政执法公示制度执法全过程记录制度重大执法决定法制审核制度的指导意见》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22</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对擅自在原址重建已全部毁坏的不可移动文物，造成文物破坏的行为进行处罚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《中华人民共和国政府信息公开条例》、《国务院办公厅关于全面推行行政执法公示制度执法全过程记录制度重大执法决定法制审核制度的指导意见》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23</w:t>
            </w:r>
          </w:p>
        </w:tc>
        <w:tc>
          <w:tcPr>
            <w:tcW w:w="850" w:type="dxa"/>
            <w:vMerge w:val="restart"/>
            <w:tcBorders>
              <w:top w:val="nil"/>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对施工单位未取得文物保护工程资质证书，擅自从事文物修缮、迁移、重建的行为进行处罚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《中华人民共和国政府信息公开条例》、《国务院办公厅关于全面推行行政执法公示制度执法全过程记录制度重大执法决定法制审核制度的指导意见》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24</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对转让或者抵押国有不可移动文物的行为进行处罚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《中华人民共和国政府信息公开条例》、《国务院办公厅关于全面推行行政执法公示制度执法全过程记录制度重大执法决定法制审核制度的指导意见》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25</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对将国有不可移动文物作为企业资产经营的行为进行处罚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《中华人民共和国政府信息公开条例》、《国务院办公厅关于全面推行行政执法公示制度执法全过程记录制度重大执法决定法制审核制度的指导意见》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26</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对将非国有不可移动文物转让或者抵押给外国人的行为进行处罚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27</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对擅自改变国有文物保护单位用途的行为进行处罚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28</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对文物收藏单位未按照国家有关规定配备防火、防盗、防自然损坏的设施的行为进行处罚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29</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对国有文物收藏单位法定代表人离任时未按照馆藏文物档案移交馆藏文物，或者所移交的馆藏文物与馆藏文物档案不符的行为进行处罚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30</w:t>
            </w:r>
          </w:p>
        </w:tc>
        <w:tc>
          <w:tcPr>
            <w:tcW w:w="850" w:type="dxa"/>
            <w:vMerge w:val="restart"/>
            <w:tcBorders>
              <w:top w:val="nil"/>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行政</w:t>
            </w:r>
          </w:p>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处罚</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对将国有馆藏文物赠与、出租或者出售给其他单位、个人的行为进行处罚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31</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对违法借用、交换、处置国有馆藏文物的行为进行处罚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32</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对违法挪用或者侵占依法调拨、交换、出借文物所得补偿费用的行为进行处罚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33</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对发现文物隐匿不报，或者拒不上交的行为进行处罚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34</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对未按照规定移交拣选文物的行为进行处罚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8"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35</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对未取得相应等级的文物保护工程资质证书，擅自承担文物保护单位的修缮、迁移、重建工程逾期不改正，或者造成严重后果的行为进行处罚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36</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对未取得资质证书，擅自从事馆藏文物的修复、复制、拓印活动的行为进行处罚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37</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对擅自修复、复制、拓印馆藏珍贵文物的行为进行处罚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38</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对高危险性体育项目违法行为的行政处罚</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3.处罚依据；</w:t>
            </w:r>
            <w:r>
              <w:rPr>
                <w:rFonts w:hint="eastAsia" w:ascii="仿宋" w:hAnsi="仿宋" w:eastAsia="仿宋"/>
                <w:sz w:val="15"/>
                <w:szCs w:val="15"/>
              </w:rPr>
              <w:br w:type="textWrapping"/>
            </w:r>
            <w:r>
              <w:rPr>
                <w:rFonts w:hint="eastAsia" w:ascii="仿宋" w:hAnsi="仿宋" w:eastAsia="仿宋"/>
                <w:sz w:val="15"/>
                <w:szCs w:val="15"/>
              </w:rPr>
              <w:t>4.处罚结果。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hint="eastAsia" w:ascii="仿宋" w:hAnsi="仿宋" w:eastAsia="仿宋"/>
                <w:sz w:val="15"/>
                <w:szCs w:val="15"/>
                <w:lang w:eastAsia="zh-CN"/>
              </w:rPr>
            </w:pPr>
            <w:r>
              <w:rPr>
                <w:rFonts w:hint="eastAsia" w:ascii="仿宋" w:hAnsi="仿宋" w:eastAsia="仿宋"/>
                <w:sz w:val="15"/>
                <w:szCs w:val="15"/>
              </w:rPr>
              <w:t>《内蒙古自治区体育市场管理条例》；</w:t>
            </w:r>
            <w:r>
              <w:rPr>
                <w:rFonts w:hint="eastAsia" w:ascii="仿宋" w:hAnsi="仿宋" w:eastAsia="仿宋"/>
                <w:sz w:val="15"/>
                <w:szCs w:val="15"/>
                <w:lang w:eastAsia="zh-CN"/>
              </w:rPr>
              <w:t>《中华人民共和国政府信息公开条例》</w:t>
            </w:r>
          </w:p>
        </w:tc>
        <w:tc>
          <w:tcPr>
            <w:tcW w:w="1701" w:type="dxa"/>
            <w:tcBorders>
              <w:top w:val="single" w:color="auto" w:sz="4" w:space="0"/>
              <w:left w:val="nil"/>
              <w:bottom w:val="single" w:color="auto" w:sz="4" w:space="0"/>
              <w:right w:val="single" w:color="auto" w:sz="4" w:space="0"/>
            </w:tcBorders>
          </w:tcPr>
          <w:p>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39</w:t>
            </w:r>
          </w:p>
        </w:tc>
        <w:tc>
          <w:tcPr>
            <w:tcW w:w="85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强制</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对擅自从事互联网上网服务经营活动场所的查封，专用工具、设备的扣押</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1.主体信息；</w:t>
            </w:r>
            <w:r>
              <w:rPr>
                <w:rFonts w:hint="eastAsia" w:ascii="仿宋" w:hAnsi="仿宋" w:eastAsia="仿宋"/>
                <w:sz w:val="15"/>
                <w:szCs w:val="15"/>
              </w:rPr>
              <w:br w:type="textWrapping"/>
            </w:r>
            <w:r>
              <w:rPr>
                <w:rFonts w:hint="eastAsia" w:ascii="仿宋" w:hAnsi="仿宋" w:eastAsia="仿宋"/>
                <w:sz w:val="15"/>
                <w:szCs w:val="15"/>
              </w:rPr>
              <w:t>2.案由；</w:t>
            </w:r>
            <w:r>
              <w:rPr>
                <w:rFonts w:hint="eastAsia" w:ascii="仿宋" w:hAnsi="仿宋" w:eastAsia="仿宋"/>
                <w:sz w:val="15"/>
                <w:szCs w:val="15"/>
              </w:rPr>
              <w:br w:type="textWrapping"/>
            </w:r>
            <w:r>
              <w:rPr>
                <w:rFonts w:hint="eastAsia" w:ascii="仿宋" w:hAnsi="仿宋" w:eastAsia="仿宋"/>
                <w:sz w:val="15"/>
                <w:szCs w:val="15"/>
              </w:rPr>
              <w:t>3.处理依据；</w:t>
            </w:r>
            <w:r>
              <w:rPr>
                <w:rFonts w:hint="eastAsia" w:ascii="仿宋" w:hAnsi="仿宋" w:eastAsia="仿宋"/>
                <w:sz w:val="15"/>
                <w:szCs w:val="15"/>
              </w:rPr>
              <w:br w:type="textWrapping"/>
            </w:r>
            <w:r>
              <w:rPr>
                <w:rFonts w:hint="eastAsia" w:ascii="仿宋" w:hAnsi="仿宋" w:eastAsia="仿宋"/>
                <w:sz w:val="15"/>
                <w:szCs w:val="15"/>
              </w:rPr>
              <w:t>4.处理结果。</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Calibri" w:hAnsi="Calibri" w:eastAsia="宋体"/>
                <w:sz w:val="21"/>
                <w:szCs w:val="21"/>
              </w:rPr>
            </w:pPr>
            <w:r>
              <w:rPr>
                <w:rFonts w:hint="eastAsia" w:ascii="仿宋" w:hAnsi="仿宋" w:eastAsia="仿宋"/>
                <w:sz w:val="15"/>
                <w:szCs w:val="15"/>
              </w:rPr>
              <w:t>新城区文体旅游广电局</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40</w:t>
            </w:r>
          </w:p>
        </w:tc>
        <w:tc>
          <w:tcPr>
            <w:tcW w:w="850" w:type="dxa"/>
            <w:vMerge w:val="restart"/>
            <w:tcBorders>
              <w:top w:val="nil"/>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公共</w:t>
            </w:r>
            <w:r>
              <w:rPr>
                <w:rFonts w:hint="eastAsia" w:ascii="仿宋" w:hAnsi="仿宋" w:eastAsia="仿宋"/>
                <w:sz w:val="15"/>
                <w:szCs w:val="15"/>
              </w:rPr>
              <w:br w:type="textWrapping"/>
            </w:r>
            <w:r>
              <w:rPr>
                <w:rFonts w:hint="eastAsia" w:ascii="仿宋" w:hAnsi="仿宋" w:eastAsia="仿宋"/>
                <w:sz w:val="15"/>
                <w:szCs w:val="15"/>
              </w:rPr>
              <w:t>服务</w:t>
            </w:r>
          </w:p>
          <w:p>
            <w:pPr>
              <w:spacing w:line="240" w:lineRule="exact"/>
              <w:ind w:firstLine="0" w:firstLineChars="0"/>
              <w:jc w:val="center"/>
              <w:rPr>
                <w:rFonts w:ascii="仿宋" w:hAnsi="仿宋" w:eastAsia="仿宋"/>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公共文化机构免费开放信息</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1.机构名称；</w:t>
            </w:r>
            <w:r>
              <w:rPr>
                <w:rFonts w:hint="eastAsia" w:ascii="仿宋" w:hAnsi="仿宋" w:eastAsia="仿宋"/>
                <w:sz w:val="15"/>
                <w:szCs w:val="15"/>
              </w:rPr>
              <w:br w:type="textWrapping"/>
            </w:r>
            <w:r>
              <w:rPr>
                <w:rFonts w:hint="eastAsia" w:ascii="仿宋" w:hAnsi="仿宋" w:eastAsia="仿宋"/>
                <w:sz w:val="15"/>
                <w:szCs w:val="15"/>
              </w:rPr>
              <w:t>2.开放时间；</w:t>
            </w:r>
            <w:r>
              <w:rPr>
                <w:rFonts w:hint="eastAsia" w:ascii="仿宋" w:hAnsi="仿宋" w:eastAsia="仿宋"/>
                <w:sz w:val="15"/>
                <w:szCs w:val="15"/>
              </w:rPr>
              <w:br w:type="textWrapping"/>
            </w:r>
            <w:r>
              <w:rPr>
                <w:rFonts w:hint="eastAsia" w:ascii="仿宋" w:hAnsi="仿宋" w:eastAsia="仿宋"/>
                <w:sz w:val="15"/>
                <w:szCs w:val="15"/>
              </w:rPr>
              <w:t>3.机构地址；</w:t>
            </w:r>
            <w:r>
              <w:rPr>
                <w:rFonts w:hint="eastAsia" w:ascii="仿宋" w:hAnsi="仿宋" w:eastAsia="仿宋"/>
                <w:sz w:val="15"/>
                <w:szCs w:val="15"/>
              </w:rPr>
              <w:br w:type="textWrapping"/>
            </w:r>
            <w:r>
              <w:rPr>
                <w:rFonts w:hint="eastAsia" w:ascii="仿宋" w:hAnsi="仿宋" w:eastAsia="仿宋"/>
                <w:sz w:val="15"/>
                <w:szCs w:val="15"/>
              </w:rPr>
              <w:t>4.联系电话；</w:t>
            </w:r>
            <w:r>
              <w:rPr>
                <w:rFonts w:hint="eastAsia" w:ascii="仿宋" w:hAnsi="仿宋" w:eastAsia="仿宋"/>
                <w:sz w:val="15"/>
                <w:szCs w:val="15"/>
              </w:rPr>
              <w:br w:type="textWrapping"/>
            </w:r>
            <w:r>
              <w:rPr>
                <w:rFonts w:hint="eastAsia" w:ascii="仿宋" w:hAnsi="仿宋" w:eastAsia="仿宋"/>
                <w:sz w:val="15"/>
                <w:szCs w:val="15"/>
              </w:rPr>
              <w:t>5.临时停止开放信息。</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w:t>
            </w:r>
            <w:r>
              <w:rPr>
                <w:rFonts w:hint="eastAsia" w:ascii="仿宋" w:hAnsi="仿宋" w:eastAsia="仿宋"/>
                <w:sz w:val="15"/>
                <w:szCs w:val="15"/>
                <w:lang w:val="en-US" w:eastAsia="zh-CN"/>
              </w:rPr>
              <w:t>中华人民共和国</w:t>
            </w:r>
            <w:r>
              <w:rPr>
                <w:rFonts w:hint="eastAsia" w:ascii="仿宋" w:hAnsi="仿宋" w:eastAsia="仿宋"/>
                <w:sz w:val="15"/>
                <w:szCs w:val="15"/>
              </w:rPr>
              <w:t>公共文化服务保障法》、</w:t>
            </w:r>
            <w:r>
              <w:rPr>
                <w:rFonts w:hint="eastAsia" w:ascii="仿宋" w:hAnsi="仿宋" w:eastAsia="仿宋"/>
                <w:sz w:val="15"/>
                <w:szCs w:val="15"/>
                <w:lang w:eastAsia="zh-CN"/>
              </w:rPr>
              <w:t>《中华人民共和国政府信息公开条例》</w:t>
            </w:r>
            <w:r>
              <w:rPr>
                <w:rFonts w:hint="eastAsia" w:ascii="仿宋" w:hAnsi="仿宋" w:eastAsia="仿宋"/>
                <w:sz w:val="15"/>
                <w:szCs w:val="15"/>
              </w:rPr>
              <w:t>、《文化部 财政部关于推进全国美术馆、公共图书馆、文化馆（站）免费开放工作的意见》、《文化部 财政部关于做好城市社区(街道)文化中心免费开放工作的通知》</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p>
            <w:pPr>
              <w:ind w:firstLine="0" w:firstLineChars="0"/>
              <w:jc w:val="center"/>
              <w:rPr>
                <w:rFonts w:ascii="仿宋" w:hAnsi="仿宋" w:eastAsia="仿宋"/>
                <w:sz w:val="15"/>
                <w:szCs w:val="15"/>
              </w:rPr>
            </w:pPr>
            <w:r>
              <w:rPr>
                <w:rFonts w:hint="eastAsia" w:ascii="仿宋" w:hAnsi="仿宋" w:eastAsia="仿宋"/>
                <w:sz w:val="15"/>
                <w:szCs w:val="15"/>
              </w:rPr>
              <w:t>保合少镇</w:t>
            </w:r>
          </w:p>
          <w:p>
            <w:pPr>
              <w:ind w:firstLine="0" w:firstLineChars="0"/>
              <w:jc w:val="center"/>
              <w:rPr>
                <w:rFonts w:ascii="仿宋" w:hAnsi="仿宋" w:eastAsia="仿宋"/>
                <w:sz w:val="21"/>
                <w:szCs w:val="21"/>
              </w:rPr>
            </w:pPr>
            <w:r>
              <w:rPr>
                <w:rFonts w:hint="eastAsia" w:ascii="仿宋" w:hAnsi="仿宋" w:eastAsia="仿宋"/>
                <w:sz w:val="15"/>
                <w:szCs w:val="15"/>
              </w:rPr>
              <w:t>各街道办事处</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41</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特殊群体公共文化服务信息</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1.机构名称；</w:t>
            </w:r>
            <w:r>
              <w:rPr>
                <w:rFonts w:hint="eastAsia" w:ascii="仿宋" w:hAnsi="仿宋" w:eastAsia="仿宋"/>
                <w:sz w:val="15"/>
                <w:szCs w:val="15"/>
              </w:rPr>
              <w:br w:type="textWrapping"/>
            </w:r>
            <w:r>
              <w:rPr>
                <w:rFonts w:hint="eastAsia" w:ascii="仿宋" w:hAnsi="仿宋" w:eastAsia="仿宋"/>
                <w:sz w:val="15"/>
                <w:szCs w:val="15"/>
              </w:rPr>
              <w:t>2.开放时间；</w:t>
            </w:r>
            <w:r>
              <w:rPr>
                <w:rFonts w:hint="eastAsia" w:ascii="仿宋" w:hAnsi="仿宋" w:eastAsia="仿宋"/>
                <w:sz w:val="15"/>
                <w:szCs w:val="15"/>
              </w:rPr>
              <w:br w:type="textWrapping"/>
            </w:r>
            <w:r>
              <w:rPr>
                <w:rFonts w:hint="eastAsia" w:ascii="仿宋" w:hAnsi="仿宋" w:eastAsia="仿宋"/>
                <w:sz w:val="15"/>
                <w:szCs w:val="15"/>
              </w:rPr>
              <w:t>3.机构地址；</w:t>
            </w:r>
            <w:r>
              <w:rPr>
                <w:rFonts w:hint="eastAsia" w:ascii="仿宋" w:hAnsi="仿宋" w:eastAsia="仿宋"/>
                <w:sz w:val="15"/>
                <w:szCs w:val="15"/>
              </w:rPr>
              <w:br w:type="textWrapping"/>
            </w:r>
            <w:r>
              <w:rPr>
                <w:rFonts w:hint="eastAsia" w:ascii="仿宋" w:hAnsi="仿宋" w:eastAsia="仿宋"/>
                <w:sz w:val="15"/>
                <w:szCs w:val="15"/>
              </w:rPr>
              <w:t>4.联系电话；</w:t>
            </w:r>
            <w:r>
              <w:rPr>
                <w:rFonts w:hint="eastAsia" w:ascii="仿宋" w:hAnsi="仿宋" w:eastAsia="仿宋"/>
                <w:sz w:val="15"/>
                <w:szCs w:val="15"/>
              </w:rPr>
              <w:br w:type="textWrapping"/>
            </w:r>
            <w:r>
              <w:rPr>
                <w:rFonts w:hint="eastAsia" w:ascii="仿宋" w:hAnsi="仿宋" w:eastAsia="仿宋"/>
                <w:sz w:val="15"/>
                <w:szCs w:val="15"/>
              </w:rPr>
              <w:t>5.临时停止开放信息。</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、《中共中央办公厅 国务院办公厅印发关于加快构建现代公共文化服务体系的意见》</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p>
            <w:pPr>
              <w:ind w:firstLine="0" w:firstLineChars="0"/>
              <w:jc w:val="center"/>
              <w:rPr>
                <w:rFonts w:ascii="仿宋" w:hAnsi="仿宋" w:eastAsia="仿宋"/>
                <w:sz w:val="15"/>
                <w:szCs w:val="15"/>
              </w:rPr>
            </w:pPr>
            <w:r>
              <w:rPr>
                <w:rFonts w:hint="eastAsia" w:ascii="仿宋" w:hAnsi="仿宋" w:eastAsia="仿宋"/>
                <w:sz w:val="15"/>
                <w:szCs w:val="15"/>
              </w:rPr>
              <w:t>保合少镇</w:t>
            </w:r>
          </w:p>
          <w:p>
            <w:pPr>
              <w:ind w:firstLine="0" w:firstLineChars="0"/>
              <w:jc w:val="center"/>
              <w:rPr>
                <w:rFonts w:ascii="仿宋" w:hAnsi="仿宋" w:eastAsia="仿宋"/>
                <w:sz w:val="15"/>
                <w:szCs w:val="15"/>
              </w:rPr>
            </w:pPr>
            <w:r>
              <w:rPr>
                <w:rFonts w:hint="eastAsia" w:ascii="仿宋" w:hAnsi="仿宋" w:eastAsia="仿宋"/>
                <w:sz w:val="15"/>
                <w:szCs w:val="15"/>
              </w:rPr>
              <w:t>各街道办事处</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42</w:t>
            </w:r>
          </w:p>
        </w:tc>
        <w:tc>
          <w:tcPr>
            <w:tcW w:w="850" w:type="dxa"/>
            <w:vMerge w:val="restart"/>
            <w:tcBorders>
              <w:top w:val="nil"/>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公共</w:t>
            </w:r>
          </w:p>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服务</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组织开展群众文化活动</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1.机构名称；</w:t>
            </w:r>
            <w:r>
              <w:rPr>
                <w:rFonts w:hint="eastAsia" w:ascii="仿宋" w:hAnsi="仿宋" w:eastAsia="仿宋"/>
                <w:sz w:val="15"/>
                <w:szCs w:val="15"/>
              </w:rPr>
              <w:br w:type="textWrapping"/>
            </w:r>
            <w:r>
              <w:rPr>
                <w:rFonts w:hint="eastAsia" w:ascii="仿宋" w:hAnsi="仿宋" w:eastAsia="仿宋"/>
                <w:sz w:val="15"/>
                <w:szCs w:val="15"/>
              </w:rPr>
              <w:t>2.开放时间；</w:t>
            </w:r>
            <w:r>
              <w:rPr>
                <w:rFonts w:hint="eastAsia" w:ascii="仿宋" w:hAnsi="仿宋" w:eastAsia="仿宋"/>
                <w:sz w:val="15"/>
                <w:szCs w:val="15"/>
              </w:rPr>
              <w:br w:type="textWrapping"/>
            </w:r>
            <w:r>
              <w:rPr>
                <w:rFonts w:hint="eastAsia" w:ascii="仿宋" w:hAnsi="仿宋" w:eastAsia="仿宋"/>
                <w:sz w:val="15"/>
                <w:szCs w:val="15"/>
              </w:rPr>
              <w:t>3.机构地址；</w:t>
            </w:r>
            <w:r>
              <w:rPr>
                <w:rFonts w:hint="eastAsia" w:ascii="仿宋" w:hAnsi="仿宋" w:eastAsia="仿宋"/>
                <w:sz w:val="15"/>
                <w:szCs w:val="15"/>
              </w:rPr>
              <w:br w:type="textWrapping"/>
            </w:r>
            <w:r>
              <w:rPr>
                <w:rFonts w:hint="eastAsia" w:ascii="仿宋" w:hAnsi="仿宋" w:eastAsia="仿宋"/>
                <w:sz w:val="15"/>
                <w:szCs w:val="15"/>
              </w:rPr>
              <w:t>4.联系电话；</w:t>
            </w:r>
            <w:r>
              <w:rPr>
                <w:rFonts w:hint="eastAsia" w:ascii="仿宋" w:hAnsi="仿宋" w:eastAsia="仿宋"/>
                <w:sz w:val="15"/>
                <w:szCs w:val="15"/>
              </w:rPr>
              <w:br w:type="textWrapping"/>
            </w:r>
            <w:r>
              <w:rPr>
                <w:rFonts w:hint="eastAsia" w:ascii="仿宋" w:hAnsi="仿宋" w:eastAsia="仿宋"/>
                <w:sz w:val="15"/>
                <w:szCs w:val="15"/>
              </w:rPr>
              <w:t>5.临时停止活动信息。</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、《文化馆服务标准》</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p>
            <w:pPr>
              <w:ind w:firstLine="0" w:firstLineChars="0"/>
              <w:jc w:val="center"/>
              <w:rPr>
                <w:rFonts w:ascii="仿宋" w:hAnsi="仿宋" w:eastAsia="仿宋"/>
                <w:sz w:val="15"/>
                <w:szCs w:val="15"/>
              </w:rPr>
            </w:pPr>
            <w:r>
              <w:rPr>
                <w:rFonts w:hint="eastAsia" w:ascii="仿宋" w:hAnsi="仿宋" w:eastAsia="仿宋"/>
                <w:sz w:val="15"/>
                <w:szCs w:val="15"/>
              </w:rPr>
              <w:t>保合少镇</w:t>
            </w:r>
          </w:p>
          <w:p>
            <w:pPr>
              <w:ind w:firstLine="0" w:firstLineChars="0"/>
              <w:jc w:val="center"/>
              <w:rPr>
                <w:rFonts w:ascii="仿宋" w:hAnsi="仿宋" w:eastAsia="仿宋"/>
                <w:sz w:val="15"/>
                <w:szCs w:val="15"/>
              </w:rPr>
            </w:pPr>
            <w:r>
              <w:rPr>
                <w:rFonts w:hint="eastAsia" w:ascii="仿宋" w:hAnsi="仿宋" w:eastAsia="仿宋"/>
                <w:sz w:val="15"/>
                <w:szCs w:val="15"/>
              </w:rPr>
              <w:t>各街道办事处</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43</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下基层辅导、演出、展览和指导基层群众文化活动</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1.活动时间；</w:t>
            </w:r>
            <w:r>
              <w:rPr>
                <w:rFonts w:hint="eastAsia" w:ascii="仿宋" w:hAnsi="仿宋" w:eastAsia="仿宋"/>
                <w:sz w:val="15"/>
                <w:szCs w:val="15"/>
              </w:rPr>
              <w:br w:type="textWrapping"/>
            </w:r>
            <w:r>
              <w:rPr>
                <w:rFonts w:hint="eastAsia" w:ascii="仿宋" w:hAnsi="仿宋" w:eastAsia="仿宋"/>
                <w:sz w:val="15"/>
                <w:szCs w:val="15"/>
              </w:rPr>
              <w:t>2.活动单位；</w:t>
            </w:r>
            <w:r>
              <w:rPr>
                <w:rFonts w:hint="eastAsia" w:ascii="仿宋" w:hAnsi="仿宋" w:eastAsia="仿宋"/>
                <w:sz w:val="15"/>
                <w:szCs w:val="15"/>
              </w:rPr>
              <w:br w:type="textWrapping"/>
            </w:r>
            <w:r>
              <w:rPr>
                <w:rFonts w:hint="eastAsia" w:ascii="仿宋" w:hAnsi="仿宋" w:eastAsia="仿宋"/>
                <w:sz w:val="15"/>
                <w:szCs w:val="15"/>
              </w:rPr>
              <w:t>3.活动地址；</w:t>
            </w:r>
            <w:r>
              <w:rPr>
                <w:rFonts w:hint="eastAsia" w:ascii="仿宋" w:hAnsi="仿宋" w:eastAsia="仿宋"/>
                <w:sz w:val="15"/>
                <w:szCs w:val="15"/>
              </w:rPr>
              <w:br w:type="textWrapping"/>
            </w:r>
            <w:r>
              <w:rPr>
                <w:rFonts w:hint="eastAsia" w:ascii="仿宋" w:hAnsi="仿宋" w:eastAsia="仿宋"/>
                <w:sz w:val="15"/>
                <w:szCs w:val="15"/>
              </w:rPr>
              <w:t>4.联系电话；</w:t>
            </w:r>
            <w:r>
              <w:rPr>
                <w:rFonts w:hint="eastAsia" w:ascii="仿宋" w:hAnsi="仿宋" w:eastAsia="仿宋"/>
                <w:sz w:val="15"/>
                <w:szCs w:val="15"/>
              </w:rPr>
              <w:br w:type="textWrapping"/>
            </w:r>
            <w:r>
              <w:rPr>
                <w:rFonts w:hint="eastAsia" w:ascii="仿宋" w:hAnsi="仿宋" w:eastAsia="仿宋"/>
                <w:sz w:val="15"/>
                <w:szCs w:val="15"/>
              </w:rPr>
              <w:t>5.临时停止活动信息。</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、《文化馆服务标准》</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p>
            <w:pPr>
              <w:ind w:firstLine="0" w:firstLineChars="0"/>
              <w:jc w:val="center"/>
              <w:rPr>
                <w:rFonts w:ascii="仿宋" w:hAnsi="仿宋" w:eastAsia="仿宋"/>
                <w:sz w:val="15"/>
                <w:szCs w:val="15"/>
              </w:rPr>
            </w:pPr>
            <w:r>
              <w:rPr>
                <w:rFonts w:hint="eastAsia" w:ascii="仿宋" w:hAnsi="仿宋" w:eastAsia="仿宋"/>
                <w:sz w:val="15"/>
                <w:szCs w:val="15"/>
              </w:rPr>
              <w:t>保合少镇</w:t>
            </w:r>
          </w:p>
          <w:p>
            <w:pPr>
              <w:ind w:firstLine="0" w:firstLineChars="0"/>
              <w:jc w:val="center"/>
              <w:rPr>
                <w:rFonts w:ascii="仿宋" w:hAnsi="仿宋" w:eastAsia="仿宋"/>
                <w:sz w:val="15"/>
                <w:szCs w:val="15"/>
              </w:rPr>
            </w:pPr>
            <w:r>
              <w:rPr>
                <w:rFonts w:hint="eastAsia" w:ascii="仿宋" w:hAnsi="仿宋" w:eastAsia="仿宋"/>
                <w:sz w:val="15"/>
                <w:szCs w:val="15"/>
              </w:rPr>
              <w:t>各街道办事处</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44</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举办各类展览、讲座信息</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1.活动时间；</w:t>
            </w:r>
            <w:r>
              <w:rPr>
                <w:rFonts w:hint="eastAsia" w:ascii="仿宋" w:hAnsi="仿宋" w:eastAsia="仿宋"/>
                <w:sz w:val="15"/>
                <w:szCs w:val="15"/>
              </w:rPr>
              <w:br w:type="textWrapping"/>
            </w:r>
            <w:r>
              <w:rPr>
                <w:rFonts w:hint="eastAsia" w:ascii="仿宋" w:hAnsi="仿宋" w:eastAsia="仿宋"/>
                <w:sz w:val="15"/>
                <w:szCs w:val="15"/>
              </w:rPr>
              <w:t>2.活动单位；</w:t>
            </w:r>
            <w:r>
              <w:rPr>
                <w:rFonts w:hint="eastAsia" w:ascii="仿宋" w:hAnsi="仿宋" w:eastAsia="仿宋"/>
                <w:sz w:val="15"/>
                <w:szCs w:val="15"/>
              </w:rPr>
              <w:br w:type="textWrapping"/>
            </w:r>
            <w:r>
              <w:rPr>
                <w:rFonts w:hint="eastAsia" w:ascii="仿宋" w:hAnsi="仿宋" w:eastAsia="仿宋"/>
                <w:sz w:val="15"/>
                <w:szCs w:val="15"/>
              </w:rPr>
              <w:t>3.活动地址；</w:t>
            </w:r>
            <w:r>
              <w:rPr>
                <w:rFonts w:hint="eastAsia" w:ascii="仿宋" w:hAnsi="仿宋" w:eastAsia="仿宋"/>
                <w:sz w:val="15"/>
                <w:szCs w:val="15"/>
              </w:rPr>
              <w:br w:type="textWrapping"/>
            </w:r>
            <w:r>
              <w:rPr>
                <w:rFonts w:hint="eastAsia" w:ascii="仿宋" w:hAnsi="仿宋" w:eastAsia="仿宋"/>
                <w:sz w:val="15"/>
                <w:szCs w:val="15"/>
              </w:rPr>
              <w:t>4.联系电话；</w:t>
            </w:r>
            <w:r>
              <w:rPr>
                <w:rFonts w:hint="eastAsia" w:ascii="仿宋" w:hAnsi="仿宋" w:eastAsia="仿宋"/>
                <w:sz w:val="15"/>
                <w:szCs w:val="15"/>
              </w:rPr>
              <w:br w:type="textWrapping"/>
            </w:r>
            <w:r>
              <w:rPr>
                <w:rFonts w:hint="eastAsia" w:ascii="仿宋" w:hAnsi="仿宋" w:eastAsia="仿宋"/>
                <w:sz w:val="15"/>
                <w:szCs w:val="15"/>
              </w:rPr>
              <w:t>5.临时停止活动信息。</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、《乡镇综合文化站管理办法》</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p>
            <w:pPr>
              <w:ind w:firstLine="0" w:firstLineChars="0"/>
              <w:jc w:val="center"/>
              <w:rPr>
                <w:rFonts w:ascii="仿宋" w:hAnsi="仿宋" w:eastAsia="仿宋"/>
                <w:sz w:val="15"/>
                <w:szCs w:val="15"/>
              </w:rPr>
            </w:pPr>
            <w:r>
              <w:rPr>
                <w:rFonts w:hint="eastAsia" w:ascii="仿宋" w:hAnsi="仿宋" w:eastAsia="仿宋"/>
                <w:sz w:val="15"/>
                <w:szCs w:val="15"/>
              </w:rPr>
              <w:t>保合少镇</w:t>
            </w:r>
          </w:p>
          <w:p>
            <w:pPr>
              <w:ind w:firstLine="0" w:firstLineChars="0"/>
              <w:jc w:val="center"/>
              <w:rPr>
                <w:rFonts w:ascii="仿宋" w:hAnsi="仿宋" w:eastAsia="仿宋"/>
                <w:sz w:val="15"/>
                <w:szCs w:val="15"/>
              </w:rPr>
            </w:pPr>
            <w:r>
              <w:rPr>
                <w:rFonts w:hint="eastAsia" w:ascii="仿宋" w:hAnsi="仿宋" w:eastAsia="仿宋"/>
                <w:sz w:val="15"/>
                <w:szCs w:val="15"/>
              </w:rPr>
              <w:t>各街道办事处</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45</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辅导和培训基层文化骨干</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1.培训时间；</w:t>
            </w:r>
            <w:r>
              <w:rPr>
                <w:rFonts w:hint="eastAsia" w:ascii="仿宋" w:hAnsi="仿宋" w:eastAsia="仿宋"/>
                <w:sz w:val="15"/>
                <w:szCs w:val="15"/>
              </w:rPr>
              <w:br w:type="textWrapping"/>
            </w:r>
            <w:r>
              <w:rPr>
                <w:rFonts w:hint="eastAsia" w:ascii="仿宋" w:hAnsi="仿宋" w:eastAsia="仿宋"/>
                <w:sz w:val="15"/>
                <w:szCs w:val="15"/>
              </w:rPr>
              <w:t>2.培训单位；</w:t>
            </w:r>
            <w:r>
              <w:rPr>
                <w:rFonts w:hint="eastAsia" w:ascii="仿宋" w:hAnsi="仿宋" w:eastAsia="仿宋"/>
                <w:sz w:val="15"/>
                <w:szCs w:val="15"/>
              </w:rPr>
              <w:br w:type="textWrapping"/>
            </w:r>
            <w:r>
              <w:rPr>
                <w:rFonts w:hint="eastAsia" w:ascii="仿宋" w:hAnsi="仿宋" w:eastAsia="仿宋"/>
                <w:sz w:val="15"/>
                <w:szCs w:val="15"/>
              </w:rPr>
              <w:t>3.培训地址；</w:t>
            </w:r>
            <w:r>
              <w:rPr>
                <w:rFonts w:hint="eastAsia" w:ascii="仿宋" w:hAnsi="仿宋" w:eastAsia="仿宋"/>
                <w:sz w:val="15"/>
                <w:szCs w:val="15"/>
              </w:rPr>
              <w:br w:type="textWrapping"/>
            </w:r>
            <w:r>
              <w:rPr>
                <w:rFonts w:hint="eastAsia" w:ascii="仿宋" w:hAnsi="仿宋" w:eastAsia="仿宋"/>
                <w:sz w:val="15"/>
                <w:szCs w:val="15"/>
              </w:rPr>
              <w:t>4.联系电话；</w:t>
            </w:r>
            <w:r>
              <w:rPr>
                <w:rFonts w:hint="eastAsia" w:ascii="仿宋" w:hAnsi="仿宋" w:eastAsia="仿宋"/>
                <w:sz w:val="15"/>
                <w:szCs w:val="15"/>
              </w:rPr>
              <w:br w:type="textWrapping"/>
            </w:r>
            <w:r>
              <w:rPr>
                <w:rFonts w:hint="eastAsia" w:ascii="仿宋" w:hAnsi="仿宋" w:eastAsia="仿宋"/>
                <w:sz w:val="15"/>
                <w:szCs w:val="15"/>
              </w:rPr>
              <w:t>5.临时停止活动信息。</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lang w:eastAsia="zh-CN"/>
              </w:rPr>
              <w:t>《中华人民共和国政府信息公开条例》</w:t>
            </w:r>
            <w:r>
              <w:rPr>
                <w:rFonts w:hint="eastAsia" w:ascii="仿宋" w:hAnsi="仿宋" w:eastAsia="仿宋"/>
                <w:sz w:val="15"/>
                <w:szCs w:val="15"/>
              </w:rPr>
              <w:t>、《乡镇综合文化站管理办法》</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p>
            <w:pPr>
              <w:ind w:firstLine="0" w:firstLineChars="0"/>
              <w:jc w:val="center"/>
              <w:rPr>
                <w:rFonts w:ascii="仿宋" w:hAnsi="仿宋" w:eastAsia="仿宋"/>
                <w:sz w:val="15"/>
                <w:szCs w:val="15"/>
              </w:rPr>
            </w:pPr>
            <w:r>
              <w:rPr>
                <w:rFonts w:hint="eastAsia" w:ascii="仿宋" w:hAnsi="仿宋" w:eastAsia="仿宋"/>
                <w:sz w:val="15"/>
                <w:szCs w:val="15"/>
              </w:rPr>
              <w:t>保合少镇</w:t>
            </w:r>
          </w:p>
          <w:p>
            <w:pPr>
              <w:ind w:firstLine="0" w:firstLineChars="0"/>
              <w:jc w:val="center"/>
              <w:rPr>
                <w:rFonts w:ascii="仿宋" w:hAnsi="仿宋" w:eastAsia="仿宋"/>
                <w:sz w:val="15"/>
                <w:szCs w:val="15"/>
              </w:rPr>
            </w:pPr>
            <w:r>
              <w:rPr>
                <w:rFonts w:hint="eastAsia" w:ascii="仿宋" w:hAnsi="仿宋" w:eastAsia="仿宋"/>
                <w:sz w:val="15"/>
                <w:szCs w:val="15"/>
              </w:rPr>
              <w:t>各街道办事处</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46</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非物质文化遗产展示传播活动</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1.活动时间；</w:t>
            </w:r>
            <w:r>
              <w:rPr>
                <w:rFonts w:hint="eastAsia" w:ascii="仿宋" w:hAnsi="仿宋" w:eastAsia="仿宋"/>
                <w:sz w:val="15"/>
                <w:szCs w:val="15"/>
              </w:rPr>
              <w:br w:type="textWrapping"/>
            </w:r>
            <w:r>
              <w:rPr>
                <w:rFonts w:hint="eastAsia" w:ascii="仿宋" w:hAnsi="仿宋" w:eastAsia="仿宋"/>
                <w:sz w:val="15"/>
                <w:szCs w:val="15"/>
              </w:rPr>
              <w:t>2.组织单位；</w:t>
            </w:r>
            <w:r>
              <w:rPr>
                <w:rFonts w:hint="eastAsia" w:ascii="仿宋" w:hAnsi="仿宋" w:eastAsia="仿宋"/>
                <w:sz w:val="15"/>
                <w:szCs w:val="15"/>
              </w:rPr>
              <w:br w:type="textWrapping"/>
            </w:r>
            <w:r>
              <w:rPr>
                <w:rFonts w:hint="eastAsia" w:ascii="仿宋" w:hAnsi="仿宋" w:eastAsia="仿宋"/>
                <w:sz w:val="15"/>
                <w:szCs w:val="15"/>
              </w:rPr>
              <w:t>3.活动地址；</w:t>
            </w:r>
            <w:r>
              <w:rPr>
                <w:rFonts w:hint="eastAsia" w:ascii="仿宋" w:hAnsi="仿宋" w:eastAsia="仿宋"/>
                <w:sz w:val="15"/>
                <w:szCs w:val="15"/>
              </w:rPr>
              <w:br w:type="textWrapping"/>
            </w:r>
            <w:r>
              <w:rPr>
                <w:rFonts w:hint="eastAsia" w:ascii="仿宋" w:hAnsi="仿宋" w:eastAsia="仿宋"/>
                <w:sz w:val="15"/>
                <w:szCs w:val="15"/>
              </w:rPr>
              <w:t>4.联系电话；</w:t>
            </w:r>
            <w:r>
              <w:rPr>
                <w:rFonts w:hint="eastAsia" w:ascii="仿宋" w:hAnsi="仿宋" w:eastAsia="仿宋"/>
                <w:sz w:val="15"/>
                <w:szCs w:val="15"/>
              </w:rPr>
              <w:br w:type="textWrapping"/>
            </w:r>
            <w:r>
              <w:rPr>
                <w:rFonts w:hint="eastAsia" w:ascii="仿宋" w:hAnsi="仿宋" w:eastAsia="仿宋"/>
                <w:sz w:val="15"/>
                <w:szCs w:val="15"/>
              </w:rPr>
              <w:t>5.临时停止活动信息。</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《非物质文化遗产法》、</w:t>
            </w:r>
            <w:r>
              <w:rPr>
                <w:rFonts w:hint="eastAsia" w:ascii="仿宋" w:hAnsi="仿宋" w:eastAsia="仿宋"/>
                <w:sz w:val="15"/>
                <w:szCs w:val="15"/>
                <w:lang w:eastAsia="zh-CN"/>
              </w:rPr>
              <w:t>《中华人民共和国政府信息公开条例》</w:t>
            </w:r>
            <w:r>
              <w:rPr>
                <w:rFonts w:hint="eastAsia" w:ascii="仿宋" w:hAnsi="仿宋" w:eastAsia="仿宋"/>
                <w:sz w:val="15"/>
                <w:szCs w:val="15"/>
              </w:rPr>
              <w:t xml:space="preserve">  </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p>
            <w:pPr>
              <w:ind w:firstLine="0" w:firstLineChars="0"/>
              <w:jc w:val="center"/>
              <w:rPr>
                <w:rFonts w:ascii="仿宋" w:hAnsi="仿宋" w:eastAsia="仿宋"/>
                <w:sz w:val="15"/>
                <w:szCs w:val="15"/>
              </w:rPr>
            </w:pPr>
            <w:r>
              <w:rPr>
                <w:rFonts w:hint="eastAsia" w:ascii="仿宋" w:hAnsi="仿宋" w:eastAsia="仿宋"/>
                <w:sz w:val="15"/>
                <w:szCs w:val="15"/>
              </w:rPr>
              <w:t>保合少镇</w:t>
            </w:r>
          </w:p>
          <w:p>
            <w:pPr>
              <w:ind w:firstLine="0" w:firstLineChars="0"/>
              <w:jc w:val="center"/>
              <w:rPr>
                <w:rFonts w:ascii="仿宋" w:hAnsi="仿宋" w:eastAsia="仿宋"/>
                <w:sz w:val="15"/>
                <w:szCs w:val="15"/>
              </w:rPr>
            </w:pPr>
            <w:r>
              <w:rPr>
                <w:rFonts w:hint="eastAsia" w:ascii="仿宋" w:hAnsi="仿宋" w:eastAsia="仿宋"/>
                <w:sz w:val="15"/>
                <w:szCs w:val="15"/>
              </w:rPr>
              <w:t>各街道办事处</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47</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文博单位名录</w:t>
            </w:r>
          </w:p>
        </w:tc>
        <w:tc>
          <w:tcPr>
            <w:tcW w:w="1843"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文物保护管理机构和博物馆名录</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hint="eastAsia" w:ascii="仿宋" w:hAnsi="仿宋" w:eastAsia="仿宋"/>
                <w:sz w:val="15"/>
                <w:szCs w:val="15"/>
                <w:lang w:eastAsia="zh-CN"/>
              </w:rPr>
            </w:pPr>
            <w:r>
              <w:rPr>
                <w:rFonts w:hint="eastAsia" w:ascii="仿宋" w:hAnsi="仿宋" w:eastAsia="仿宋"/>
                <w:sz w:val="15"/>
                <w:szCs w:val="15"/>
                <w:lang w:eastAsia="zh-CN"/>
              </w:rPr>
              <w:t>《中华人民共和国政府信息公开条例》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p>
            <w:pPr>
              <w:ind w:firstLine="0" w:firstLineChars="0"/>
              <w:jc w:val="center"/>
              <w:rPr>
                <w:rFonts w:ascii="仿宋" w:hAnsi="仿宋" w:eastAsia="仿宋"/>
                <w:sz w:val="15"/>
                <w:szCs w:val="15"/>
              </w:rPr>
            </w:pPr>
            <w:r>
              <w:rPr>
                <w:rFonts w:hint="eastAsia" w:ascii="仿宋" w:hAnsi="仿宋" w:eastAsia="仿宋"/>
                <w:sz w:val="15"/>
                <w:szCs w:val="15"/>
              </w:rPr>
              <w:t>保合少镇</w:t>
            </w:r>
          </w:p>
          <w:p>
            <w:pPr>
              <w:ind w:firstLine="0" w:firstLineChars="0"/>
              <w:jc w:val="center"/>
              <w:rPr>
                <w:rFonts w:ascii="仿宋" w:hAnsi="仿宋" w:eastAsia="仿宋"/>
                <w:sz w:val="15"/>
                <w:szCs w:val="15"/>
              </w:rPr>
            </w:pPr>
            <w:r>
              <w:rPr>
                <w:rFonts w:hint="eastAsia" w:ascii="仿宋" w:hAnsi="仿宋" w:eastAsia="仿宋"/>
                <w:sz w:val="15"/>
                <w:szCs w:val="15"/>
              </w:rPr>
              <w:t>各街道办事处</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48</w:t>
            </w:r>
          </w:p>
        </w:tc>
        <w:tc>
          <w:tcPr>
            <w:tcW w:w="850" w:type="dxa"/>
            <w:vMerge w:val="continue"/>
            <w:tcBorders>
              <w:top w:val="nil"/>
              <w:left w:val="nil"/>
              <w:bottom w:val="single" w:color="auto" w:sz="4" w:space="0"/>
              <w:right w:val="single" w:color="auto" w:sz="4" w:space="0"/>
            </w:tcBorders>
            <w:vAlign w:val="center"/>
          </w:tcPr>
          <w:p>
            <w:pPr>
              <w:widowControl/>
              <w:ind w:firstLine="0" w:firstLineChars="0"/>
              <w:jc w:val="left"/>
              <w:rPr>
                <w:rFonts w:ascii="仿宋" w:hAnsi="仿宋" w:eastAsia="仿宋" w:cs="Calibri"/>
                <w:sz w:val="15"/>
                <w:szCs w:val="15"/>
              </w:rPr>
            </w:pP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组织开展群众体育活动</w:t>
            </w:r>
          </w:p>
        </w:tc>
        <w:tc>
          <w:tcPr>
            <w:tcW w:w="1843" w:type="dxa"/>
            <w:tcBorders>
              <w:top w:val="single" w:color="auto" w:sz="4" w:space="0"/>
              <w:left w:val="nil"/>
              <w:bottom w:val="single" w:color="auto" w:sz="4" w:space="0"/>
              <w:right w:val="single" w:color="auto" w:sz="4" w:space="0"/>
            </w:tcBorders>
            <w:vAlign w:val="center"/>
          </w:tcPr>
          <w:p>
            <w:pPr>
              <w:ind w:firstLine="0" w:firstLineChars="0"/>
              <w:rPr>
                <w:rFonts w:ascii="仿宋" w:hAnsi="仿宋" w:eastAsia="仿宋"/>
                <w:sz w:val="15"/>
                <w:szCs w:val="15"/>
              </w:rPr>
            </w:pPr>
            <w:r>
              <w:rPr>
                <w:rFonts w:hint="eastAsia" w:ascii="仿宋" w:hAnsi="仿宋" w:eastAsia="仿宋"/>
                <w:sz w:val="15"/>
                <w:szCs w:val="15"/>
              </w:rPr>
              <w:t>1、年度活动计划</w:t>
            </w:r>
          </w:p>
          <w:p>
            <w:pPr>
              <w:spacing w:line="240" w:lineRule="exact"/>
              <w:ind w:firstLine="0" w:firstLineChars="0"/>
              <w:rPr>
                <w:rFonts w:ascii="仿宋" w:hAnsi="仿宋" w:eastAsia="仿宋"/>
                <w:sz w:val="15"/>
                <w:szCs w:val="15"/>
              </w:rPr>
            </w:pPr>
            <w:r>
              <w:rPr>
                <w:rFonts w:hint="eastAsia" w:ascii="仿宋" w:hAnsi="仿宋" w:eastAsia="仿宋"/>
                <w:sz w:val="15"/>
                <w:szCs w:val="15"/>
              </w:rPr>
              <w:t>2、活动通知、方案、信息</w:t>
            </w:r>
          </w:p>
        </w:tc>
        <w:tc>
          <w:tcPr>
            <w:tcW w:w="212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hint="eastAsia" w:ascii="仿宋" w:hAnsi="仿宋" w:eastAsia="仿宋"/>
                <w:sz w:val="15"/>
                <w:szCs w:val="15"/>
                <w:lang w:eastAsia="zh-CN"/>
              </w:rPr>
            </w:pPr>
            <w:r>
              <w:rPr>
                <w:rFonts w:hint="eastAsia" w:ascii="仿宋" w:hAnsi="仿宋" w:eastAsia="仿宋"/>
                <w:sz w:val="15"/>
                <w:szCs w:val="15"/>
                <w:lang w:eastAsia="zh-CN"/>
              </w:rPr>
              <w:t>《中华人民共和国政府信息公开条例》</w:t>
            </w:r>
          </w:p>
        </w:tc>
        <w:tc>
          <w:tcPr>
            <w:tcW w:w="1701"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rFonts w:ascii="仿宋" w:hAnsi="仿宋" w:eastAsia="仿宋"/>
                <w:sz w:val="15"/>
                <w:szCs w:val="15"/>
              </w:rPr>
            </w:pPr>
            <w:r>
              <w:rPr>
                <w:rFonts w:hint="eastAsia" w:ascii="仿宋" w:hAnsi="仿宋" w:eastAsia="仿宋"/>
                <w:sz w:val="15"/>
                <w:szCs w:val="15"/>
              </w:rPr>
              <w:t>新城区文体旅游广电局</w:t>
            </w:r>
          </w:p>
          <w:p>
            <w:pPr>
              <w:ind w:firstLine="0" w:firstLineChars="0"/>
              <w:jc w:val="center"/>
              <w:rPr>
                <w:rFonts w:ascii="仿宋" w:hAnsi="仿宋" w:eastAsia="仿宋"/>
                <w:sz w:val="15"/>
                <w:szCs w:val="15"/>
              </w:rPr>
            </w:pPr>
            <w:r>
              <w:rPr>
                <w:rFonts w:hint="eastAsia" w:ascii="仿宋" w:hAnsi="仿宋" w:eastAsia="仿宋"/>
                <w:sz w:val="15"/>
                <w:szCs w:val="15"/>
              </w:rPr>
              <w:t>保合少镇</w:t>
            </w:r>
          </w:p>
          <w:p>
            <w:pPr>
              <w:ind w:firstLine="0" w:firstLineChars="0"/>
              <w:jc w:val="center"/>
              <w:rPr>
                <w:rFonts w:ascii="仿宋" w:hAnsi="仿宋" w:eastAsia="仿宋"/>
                <w:sz w:val="15"/>
                <w:szCs w:val="15"/>
              </w:rPr>
            </w:pPr>
            <w:r>
              <w:rPr>
                <w:rFonts w:hint="eastAsia" w:ascii="仿宋" w:hAnsi="仿宋" w:eastAsia="仿宋"/>
                <w:sz w:val="15"/>
                <w:szCs w:val="15"/>
              </w:rPr>
              <w:t>各街道办事处</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803"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5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2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ascii="仿宋" w:hAnsi="仿宋" w:eastAsia="仿宋"/>
                <w:sz w:val="15"/>
                <w:szCs w:val="15"/>
              </w:rPr>
            </w:pPr>
          </w:p>
        </w:tc>
      </w:tr>
    </w:tbl>
    <w:p>
      <w:pPr>
        <w:ind w:firstLine="0" w:firstLineChars="0"/>
      </w:pPr>
    </w:p>
    <w:sectPr>
      <w:headerReference r:id="rId5" w:type="default"/>
      <w:footerReference r:id="rId6" w:type="default"/>
      <w:pgSz w:w="16838" w:h="11906" w:orient="landscape"/>
      <w:pgMar w:top="1800" w:right="1440" w:bottom="1800" w:left="144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mZWE0YmJlZDkyZWViMDNhYjljZDQ4NTAyNzNlM2YifQ=="/>
  </w:docVars>
  <w:rsids>
    <w:rsidRoot w:val="006102CB"/>
    <w:rsid w:val="000642AB"/>
    <w:rsid w:val="00167DB0"/>
    <w:rsid w:val="00176DB1"/>
    <w:rsid w:val="001F185D"/>
    <w:rsid w:val="002421A2"/>
    <w:rsid w:val="00304508"/>
    <w:rsid w:val="003221F4"/>
    <w:rsid w:val="00326A75"/>
    <w:rsid w:val="00403C6A"/>
    <w:rsid w:val="00461698"/>
    <w:rsid w:val="00483F9D"/>
    <w:rsid w:val="00534471"/>
    <w:rsid w:val="005808B5"/>
    <w:rsid w:val="00581FFC"/>
    <w:rsid w:val="006102CB"/>
    <w:rsid w:val="006B32E8"/>
    <w:rsid w:val="006E1C42"/>
    <w:rsid w:val="00883365"/>
    <w:rsid w:val="008C2BB5"/>
    <w:rsid w:val="009C0EF9"/>
    <w:rsid w:val="00A24FA0"/>
    <w:rsid w:val="00A50F7C"/>
    <w:rsid w:val="00B02A35"/>
    <w:rsid w:val="00C1582A"/>
    <w:rsid w:val="00E3086A"/>
    <w:rsid w:val="00EF1325"/>
    <w:rsid w:val="00F45BFA"/>
    <w:rsid w:val="023847A1"/>
    <w:rsid w:val="20A7220F"/>
    <w:rsid w:val="4FEE2201"/>
    <w:rsid w:val="5242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标题 1 Char"/>
    <w:basedOn w:val="6"/>
    <w:link w:val="2"/>
    <w:qFormat/>
    <w:uiPriority w:val="9"/>
    <w:rPr>
      <w:rFonts w:ascii="宋体" w:hAnsi="宋体" w:eastAsia="宋体" w:cs="宋体"/>
      <w:b/>
      <w:bCs/>
      <w:kern w:val="36"/>
      <w:sz w:val="48"/>
      <w:szCs w:val="48"/>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paragraph" w:styleId="12">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7666</Words>
  <Characters>7922</Characters>
  <Lines>65</Lines>
  <Paragraphs>18</Paragraphs>
  <TotalTime>3</TotalTime>
  <ScaleCrop>false</ScaleCrop>
  <LinksUpToDate>false</LinksUpToDate>
  <CharactersWithSpaces>8213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2020-12-11T07:04:00Z</dcterms:created>
  <dc:creator>ZhengLan</dc:creator>
  <cp:lastModifiedBy>焦鑫</cp:lastModifiedBy>
  <cp:lastPrinted>2020-11-05T12:50:00Z</cp:lastPrinted>
  <dcterms:modified xsi:type="dcterms:W3CDTF">2024-05-15T02:44:24Z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7C42712FB50242B08AEFD09B1852AA69_13</vt:lpwstr>
  </property>
</Properties>
</file>