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ascii="黑体" w:hAnsi="黑体" w:eastAsia="黑体"/>
          <w:sz w:val="44"/>
          <w:szCs w:val="44"/>
        </w:rPr>
      </w:pPr>
      <w:bookmarkStart w:id="0" w:name="_GoBack"/>
      <w:r>
        <w:rPr>
          <w:rFonts w:hint="eastAsia" w:ascii="黑体" w:hAnsi="黑体" w:eastAsia="黑体"/>
          <w:sz w:val="44"/>
          <w:szCs w:val="44"/>
        </w:rPr>
        <w:t>就业领域</w:t>
      </w:r>
      <w:bookmarkEnd w:id="0"/>
      <w:r>
        <w:rPr>
          <w:rFonts w:hint="eastAsia" w:ascii="黑体" w:hAnsi="黑体" w:eastAsia="黑体"/>
          <w:sz w:val="44"/>
          <w:szCs w:val="44"/>
          <w:lang w:eastAsia="zh-CN"/>
        </w:rPr>
        <w:t>基层</w:t>
      </w:r>
      <w:r>
        <w:rPr>
          <w:rFonts w:hint="eastAsia" w:ascii="黑体" w:hAnsi="黑体" w:eastAsia="黑体"/>
          <w:sz w:val="44"/>
          <w:szCs w:val="44"/>
        </w:rPr>
        <w:t>政务公开标准目录</w:t>
      </w:r>
    </w:p>
    <w:tbl>
      <w:tblPr>
        <w:tblStyle w:val="5"/>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888"/>
        <w:gridCol w:w="992"/>
        <w:gridCol w:w="2410"/>
        <w:gridCol w:w="1985"/>
        <w:gridCol w:w="1417"/>
        <w:gridCol w:w="1559"/>
        <w:gridCol w:w="1369"/>
        <w:gridCol w:w="758"/>
        <w:gridCol w:w="708"/>
        <w:gridCol w:w="567"/>
        <w:gridCol w:w="709"/>
        <w:gridCol w:w="57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ascii="仿宋" w:hAnsi="仿宋" w:eastAsia="仿宋"/>
                <w:b/>
                <w:bCs/>
                <w:color w:val="000000"/>
                <w:kern w:val="0"/>
                <w:sz w:val="15"/>
                <w:szCs w:val="15"/>
              </w:rPr>
            </w:pPr>
            <w:r>
              <w:rPr>
                <w:rFonts w:ascii="仿宋" w:hAnsi="仿宋" w:eastAsia="仿宋"/>
                <w:b/>
                <w:bCs/>
                <w:color w:val="000000"/>
                <w:kern w:val="0"/>
                <w:sz w:val="15"/>
                <w:szCs w:val="15"/>
              </w:rPr>
              <w:t>序号</w:t>
            </w:r>
          </w:p>
        </w:tc>
        <w:tc>
          <w:tcPr>
            <w:tcW w:w="1880" w:type="dxa"/>
            <w:gridSpan w:val="2"/>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公开事项</w:t>
            </w:r>
          </w:p>
        </w:tc>
        <w:tc>
          <w:tcPr>
            <w:tcW w:w="2410" w:type="dxa"/>
            <w:vMerge w:val="restart"/>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公开内容（要素）</w:t>
            </w:r>
          </w:p>
        </w:tc>
        <w:tc>
          <w:tcPr>
            <w:tcW w:w="1985" w:type="dxa"/>
            <w:vMerge w:val="restart"/>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公开依据</w:t>
            </w:r>
          </w:p>
        </w:tc>
        <w:tc>
          <w:tcPr>
            <w:tcW w:w="1417" w:type="dxa"/>
            <w:vMerge w:val="restart"/>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公开时限</w:t>
            </w:r>
          </w:p>
        </w:tc>
        <w:tc>
          <w:tcPr>
            <w:tcW w:w="1559" w:type="dxa"/>
            <w:vMerge w:val="restart"/>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公开主体</w:t>
            </w:r>
          </w:p>
        </w:tc>
        <w:tc>
          <w:tcPr>
            <w:tcW w:w="1369" w:type="dxa"/>
            <w:vMerge w:val="restart"/>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公开渠道和载体</w:t>
            </w:r>
          </w:p>
        </w:tc>
        <w:tc>
          <w:tcPr>
            <w:tcW w:w="1466" w:type="dxa"/>
            <w:gridSpan w:val="2"/>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公开对象</w:t>
            </w:r>
          </w:p>
        </w:tc>
        <w:tc>
          <w:tcPr>
            <w:tcW w:w="1276" w:type="dxa"/>
            <w:gridSpan w:val="2"/>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公开方式</w:t>
            </w:r>
          </w:p>
        </w:tc>
        <w:tc>
          <w:tcPr>
            <w:tcW w:w="1290" w:type="dxa"/>
            <w:gridSpan w:val="2"/>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540" w:type="dxa"/>
            <w:vMerge w:val="continue"/>
            <w:vAlign w:val="center"/>
          </w:tcPr>
          <w:p>
            <w:pPr>
              <w:widowControl/>
              <w:jc w:val="center"/>
              <w:rPr>
                <w:rFonts w:ascii="仿宋" w:hAnsi="仿宋" w:eastAsia="仿宋"/>
                <w:b/>
                <w:bCs/>
                <w:color w:val="000000"/>
                <w:kern w:val="0"/>
                <w:sz w:val="15"/>
                <w:szCs w:val="15"/>
              </w:rPr>
            </w:pPr>
          </w:p>
        </w:tc>
        <w:tc>
          <w:tcPr>
            <w:tcW w:w="888" w:type="dxa"/>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一级事项</w:t>
            </w:r>
          </w:p>
        </w:tc>
        <w:tc>
          <w:tcPr>
            <w:tcW w:w="992" w:type="dxa"/>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二级事项</w:t>
            </w:r>
          </w:p>
        </w:tc>
        <w:tc>
          <w:tcPr>
            <w:tcW w:w="2410" w:type="dxa"/>
            <w:vMerge w:val="continue"/>
            <w:vAlign w:val="center"/>
          </w:tcPr>
          <w:p>
            <w:pPr>
              <w:widowControl/>
              <w:jc w:val="center"/>
              <w:rPr>
                <w:rFonts w:ascii="仿宋" w:hAnsi="仿宋" w:eastAsia="仿宋"/>
                <w:b/>
                <w:bCs/>
                <w:color w:val="000000"/>
                <w:kern w:val="0"/>
                <w:sz w:val="15"/>
                <w:szCs w:val="15"/>
              </w:rPr>
            </w:pPr>
          </w:p>
        </w:tc>
        <w:tc>
          <w:tcPr>
            <w:tcW w:w="1985" w:type="dxa"/>
            <w:vMerge w:val="continue"/>
            <w:vAlign w:val="center"/>
          </w:tcPr>
          <w:p>
            <w:pPr>
              <w:widowControl/>
              <w:jc w:val="center"/>
              <w:rPr>
                <w:rFonts w:ascii="仿宋" w:hAnsi="仿宋" w:eastAsia="仿宋"/>
                <w:b/>
                <w:bCs/>
                <w:color w:val="000000"/>
                <w:kern w:val="0"/>
                <w:sz w:val="15"/>
                <w:szCs w:val="15"/>
              </w:rPr>
            </w:pPr>
          </w:p>
        </w:tc>
        <w:tc>
          <w:tcPr>
            <w:tcW w:w="1417" w:type="dxa"/>
            <w:vMerge w:val="continue"/>
            <w:vAlign w:val="center"/>
          </w:tcPr>
          <w:p>
            <w:pPr>
              <w:widowControl/>
              <w:jc w:val="center"/>
              <w:rPr>
                <w:rFonts w:ascii="仿宋" w:hAnsi="仿宋" w:eastAsia="仿宋"/>
                <w:b/>
                <w:bCs/>
                <w:color w:val="000000"/>
                <w:kern w:val="0"/>
                <w:sz w:val="15"/>
                <w:szCs w:val="15"/>
              </w:rPr>
            </w:pPr>
          </w:p>
        </w:tc>
        <w:tc>
          <w:tcPr>
            <w:tcW w:w="1559" w:type="dxa"/>
            <w:vMerge w:val="continue"/>
            <w:vAlign w:val="center"/>
          </w:tcPr>
          <w:p>
            <w:pPr>
              <w:widowControl/>
              <w:jc w:val="center"/>
              <w:rPr>
                <w:rFonts w:ascii="仿宋" w:hAnsi="仿宋" w:eastAsia="仿宋"/>
                <w:b/>
                <w:bCs/>
                <w:color w:val="000000"/>
                <w:kern w:val="0"/>
                <w:sz w:val="15"/>
                <w:szCs w:val="15"/>
              </w:rPr>
            </w:pPr>
          </w:p>
        </w:tc>
        <w:tc>
          <w:tcPr>
            <w:tcW w:w="1369" w:type="dxa"/>
            <w:vMerge w:val="continue"/>
            <w:vAlign w:val="center"/>
          </w:tcPr>
          <w:p>
            <w:pPr>
              <w:widowControl/>
              <w:jc w:val="center"/>
              <w:rPr>
                <w:rFonts w:ascii="仿宋" w:hAnsi="仿宋" w:eastAsia="仿宋"/>
                <w:b/>
                <w:bCs/>
                <w:color w:val="000000"/>
                <w:kern w:val="0"/>
                <w:sz w:val="15"/>
                <w:szCs w:val="15"/>
              </w:rPr>
            </w:pPr>
          </w:p>
        </w:tc>
        <w:tc>
          <w:tcPr>
            <w:tcW w:w="758" w:type="dxa"/>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全社会</w:t>
            </w:r>
          </w:p>
        </w:tc>
        <w:tc>
          <w:tcPr>
            <w:tcW w:w="708" w:type="dxa"/>
            <w:shd w:val="clear" w:color="auto" w:fill="auto"/>
            <w:vAlign w:val="center"/>
          </w:tcPr>
          <w:p>
            <w:pPr>
              <w:widowControl/>
              <w:jc w:val="center"/>
              <w:rPr>
                <w:rFonts w:hint="eastAsia" w:ascii="仿宋" w:hAnsi="仿宋" w:eastAsia="仿宋"/>
                <w:b/>
                <w:bCs/>
                <w:color w:val="000000"/>
                <w:kern w:val="0"/>
                <w:sz w:val="15"/>
                <w:szCs w:val="15"/>
              </w:rPr>
            </w:pPr>
            <w:r>
              <w:rPr>
                <w:rFonts w:hint="eastAsia" w:ascii="仿宋" w:hAnsi="仿宋" w:eastAsia="仿宋"/>
                <w:b/>
                <w:bCs/>
                <w:color w:val="000000"/>
                <w:kern w:val="0"/>
                <w:sz w:val="15"/>
                <w:szCs w:val="15"/>
              </w:rPr>
              <w:t>特定</w:t>
            </w:r>
          </w:p>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群众</w:t>
            </w:r>
          </w:p>
        </w:tc>
        <w:tc>
          <w:tcPr>
            <w:tcW w:w="567" w:type="dxa"/>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主动</w:t>
            </w:r>
          </w:p>
        </w:tc>
        <w:tc>
          <w:tcPr>
            <w:tcW w:w="709" w:type="dxa"/>
            <w:shd w:val="clear" w:color="auto" w:fill="auto"/>
            <w:vAlign w:val="center"/>
          </w:tcPr>
          <w:p>
            <w:pPr>
              <w:widowControl/>
              <w:jc w:val="center"/>
              <w:rPr>
                <w:rFonts w:hint="eastAsia" w:ascii="仿宋" w:hAnsi="仿宋" w:eastAsia="仿宋"/>
                <w:b/>
                <w:bCs/>
                <w:color w:val="000000"/>
                <w:kern w:val="0"/>
                <w:sz w:val="15"/>
                <w:szCs w:val="15"/>
              </w:rPr>
            </w:pPr>
            <w:r>
              <w:rPr>
                <w:rFonts w:hint="eastAsia" w:ascii="仿宋" w:hAnsi="仿宋" w:eastAsia="仿宋"/>
                <w:b/>
                <w:bCs/>
                <w:color w:val="000000"/>
                <w:kern w:val="0"/>
                <w:sz w:val="15"/>
                <w:szCs w:val="15"/>
              </w:rPr>
              <w:t>依申请</w:t>
            </w:r>
          </w:p>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公开</w:t>
            </w:r>
          </w:p>
        </w:tc>
        <w:tc>
          <w:tcPr>
            <w:tcW w:w="570" w:type="dxa"/>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县级</w:t>
            </w:r>
          </w:p>
        </w:tc>
        <w:tc>
          <w:tcPr>
            <w:tcW w:w="720" w:type="dxa"/>
            <w:shd w:val="clear" w:color="auto" w:fill="auto"/>
            <w:vAlign w:val="center"/>
          </w:tcPr>
          <w:p>
            <w:pPr>
              <w:widowControl/>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w:t>
            </w:r>
          </w:p>
        </w:tc>
        <w:tc>
          <w:tcPr>
            <w:tcW w:w="88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就业信息服务</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就业政策法规咨询</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就业创业政策项目、对象范围、政策申请条件、政策申请材料、办理流程、办理地点（方式）、咨询电话</w:t>
            </w:r>
          </w:p>
        </w:tc>
        <w:tc>
          <w:tcPr>
            <w:tcW w:w="1985"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《中华人民共和国政府信息公开条例》、《就业促进法》、《人力资源市场暂行条例》</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369" w:type="dxa"/>
            <w:vMerge w:val="restart"/>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岗位信息发布</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招聘单位、岗位要求、福利待遇、招聘流程、应聘方式、咨询电话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rPr>
                <w:rFonts w:ascii="仿宋" w:hAnsi="仿宋" w:eastAsia="仿宋"/>
                <w:sz w:val="15"/>
                <w:szCs w:val="15"/>
              </w:rPr>
            </w:pPr>
            <w:r>
              <w:rPr>
                <w:rFonts w:hint="eastAsia" w:ascii="仿宋" w:hAnsi="仿宋" w:eastAsia="仿宋"/>
                <w:sz w:val="15"/>
                <w:szCs w:val="15"/>
              </w:rPr>
              <w:t>新城区双创中心</w:t>
            </w:r>
          </w:p>
        </w:tc>
        <w:tc>
          <w:tcPr>
            <w:tcW w:w="1369" w:type="dxa"/>
            <w:vMerge w:val="continue"/>
            <w:vAlign w:val="center"/>
          </w:tcPr>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求职信息登记</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服务对象、提交材料、办理流程、服务时间、服务地点（方式）、咨询电话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rPr>
                <w:rFonts w:ascii="仿宋" w:hAnsi="仿宋" w:eastAsia="仿宋"/>
                <w:sz w:val="15"/>
                <w:szCs w:val="15"/>
              </w:rPr>
            </w:pPr>
            <w:r>
              <w:rPr>
                <w:rFonts w:hint="eastAsia" w:ascii="仿宋" w:hAnsi="仿宋" w:eastAsia="仿宋"/>
                <w:sz w:val="15"/>
                <w:szCs w:val="15"/>
              </w:rPr>
              <w:t>新城区人力资源和社会保障局、新城区双创中心、保合少镇、各街道办事处、鸿盛工业园区管委会</w:t>
            </w:r>
          </w:p>
        </w:tc>
        <w:tc>
          <w:tcPr>
            <w:tcW w:w="1369" w:type="dxa"/>
            <w:vMerge w:val="continue"/>
            <w:vAlign w:val="center"/>
          </w:tcPr>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4</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职业培训信息发布</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培训项目、对象范围、培训内容、培训课时、授课地点、补贴标准、报名材料、报名地点（方式）、咨询电话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369" w:type="dxa"/>
            <w:vMerge w:val="continue"/>
            <w:vAlign w:val="center"/>
          </w:tcPr>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5</w:t>
            </w:r>
          </w:p>
        </w:tc>
        <w:tc>
          <w:tcPr>
            <w:tcW w:w="88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就业信息服务</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职业培训信息发布</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培训项目、对象范围（针对园区内企业职工）、培训内容、培训课时、授课地点、补贴标准、报名材料、报名地点（方式）、咨询电话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《中华人民共和国政府信息公开条例》、《就业促进法》、《人力资源市场暂行条例》</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新城区双创中心</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6</w:t>
            </w:r>
          </w:p>
        </w:tc>
        <w:tc>
          <w:tcPr>
            <w:tcW w:w="88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职业介绍、职业指导和创业开业指导</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职业介绍</w:t>
            </w:r>
          </w:p>
        </w:tc>
        <w:tc>
          <w:tcPr>
            <w:tcW w:w="2410" w:type="dxa"/>
            <w:vMerge w:val="restart"/>
            <w:vAlign w:val="center"/>
          </w:tcPr>
          <w:p>
            <w:pPr>
              <w:spacing w:line="240" w:lineRule="exact"/>
              <w:rPr>
                <w:rFonts w:ascii="仿宋" w:hAnsi="仿宋" w:eastAsia="仿宋"/>
                <w:sz w:val="15"/>
                <w:szCs w:val="15"/>
              </w:rPr>
            </w:pPr>
            <w:r>
              <w:rPr>
                <w:rFonts w:hint="eastAsia" w:ascii="仿宋" w:hAnsi="仿宋" w:eastAsia="仿宋"/>
                <w:sz w:val="15"/>
                <w:szCs w:val="15"/>
              </w:rPr>
              <w:t>服务内容、服务对象、提交材料、服务时间、服务地点（方式）、咨询电话</w:t>
            </w:r>
          </w:p>
        </w:tc>
        <w:tc>
          <w:tcPr>
            <w:tcW w:w="1985"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《中华人民共和国政府信息公开条例》、《就业促进法》、《人力资源市场暂行条例》</w:t>
            </w:r>
          </w:p>
        </w:tc>
        <w:tc>
          <w:tcPr>
            <w:tcW w:w="1417"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369" w:type="dxa"/>
            <w:vMerge w:val="restart"/>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7</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职业指导</w:t>
            </w:r>
          </w:p>
        </w:tc>
        <w:tc>
          <w:tcPr>
            <w:tcW w:w="2410" w:type="dxa"/>
            <w:vMerge w:val="continue"/>
            <w:vAlign w:val="center"/>
          </w:tcPr>
          <w:p>
            <w:pPr>
              <w:spacing w:line="240" w:lineRule="exact"/>
              <w:jc w:val="center"/>
              <w:rPr>
                <w:rFonts w:ascii="仿宋" w:hAnsi="仿宋" w:eastAsia="仿宋"/>
                <w:sz w:val="15"/>
                <w:szCs w:val="15"/>
              </w:rPr>
            </w:pPr>
          </w:p>
        </w:tc>
        <w:tc>
          <w:tcPr>
            <w:tcW w:w="1985" w:type="dxa"/>
            <w:vMerge w:val="continue"/>
            <w:vAlign w:val="center"/>
          </w:tcPr>
          <w:p>
            <w:pPr>
              <w:spacing w:line="240" w:lineRule="exact"/>
              <w:jc w:val="center"/>
              <w:rPr>
                <w:rFonts w:ascii="仿宋" w:hAnsi="仿宋" w:eastAsia="仿宋"/>
                <w:sz w:val="15"/>
                <w:szCs w:val="15"/>
              </w:rPr>
            </w:pPr>
          </w:p>
        </w:tc>
        <w:tc>
          <w:tcPr>
            <w:tcW w:w="1417" w:type="dxa"/>
            <w:vMerge w:val="continue"/>
            <w:vAlign w:val="center"/>
          </w:tcPr>
          <w:p>
            <w:pPr>
              <w:spacing w:line="240" w:lineRule="exact"/>
              <w:jc w:val="center"/>
              <w:rPr>
                <w:rFonts w:ascii="仿宋" w:hAnsi="仿宋" w:eastAsia="仿宋"/>
                <w:sz w:val="15"/>
                <w:szCs w:val="15"/>
              </w:rPr>
            </w:pP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Merge w:val="continue"/>
            <w:vAlign w:val="center"/>
          </w:tcPr>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8</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创业开业指导</w:t>
            </w:r>
          </w:p>
        </w:tc>
        <w:tc>
          <w:tcPr>
            <w:tcW w:w="2410" w:type="dxa"/>
            <w:vAlign w:val="center"/>
          </w:tcPr>
          <w:p>
            <w:pPr>
              <w:spacing w:line="240" w:lineRule="exact"/>
              <w:rPr>
                <w:rFonts w:ascii="仿宋" w:hAnsi="仿宋" w:eastAsia="仿宋"/>
                <w:sz w:val="15"/>
                <w:szCs w:val="15"/>
              </w:rPr>
            </w:pPr>
            <w:r>
              <w:rPr>
                <w:rFonts w:hint="eastAsia" w:ascii="仿宋" w:hAnsi="仿宋" w:eastAsia="仿宋"/>
                <w:sz w:val="15"/>
                <w:szCs w:val="15"/>
              </w:rPr>
              <w:t>服务内容、服务对象、提交材料、服务时间、服务地点（方式）、咨询电话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《中华人民共和国政府信息公开条例》、《就业促进法》、《人力资源市场暂行条例》</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新城区双创中心</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9</w:t>
            </w:r>
          </w:p>
        </w:tc>
        <w:tc>
          <w:tcPr>
            <w:tcW w:w="88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公共就业服务专项活动</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公共就业服务专项活动</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活动通知、活动时间、参与方式、相关材料、活动地址、咨询电话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《中华人民共和国政府信息公开条例》、《就业促进法》、《人力资源市场暂行条例》</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10</w:t>
            </w:r>
          </w:p>
        </w:tc>
        <w:tc>
          <w:tcPr>
            <w:tcW w:w="88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就业失业登记</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失业登记</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新城区人社局负责单位个人失业登记，保合少镇、各街道办事处负责个体经营和灵活就业人员的失业登记）、申请人权利和义务、申请条件、申请材料、办理流程、办理时限、办理地点（方式）、办理结果告知方式、咨询电话</w:t>
            </w:r>
          </w:p>
        </w:tc>
        <w:tc>
          <w:tcPr>
            <w:tcW w:w="1985" w:type="dxa"/>
            <w:vMerge w:val="restart"/>
            <w:vAlign w:val="center"/>
          </w:tcPr>
          <w:p>
            <w:pPr>
              <w:spacing w:line="240" w:lineRule="exact"/>
              <w:jc w:val="center"/>
              <w:rPr>
                <w:rFonts w:ascii="仿宋" w:hAnsi="仿宋" w:eastAsia="仿宋"/>
                <w:sz w:val="15"/>
                <w:szCs w:val="15"/>
              </w:rPr>
            </w:pPr>
          </w:p>
        </w:tc>
        <w:tc>
          <w:tcPr>
            <w:tcW w:w="1417"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p>
            <w:pPr>
              <w:spacing w:line="240" w:lineRule="exact"/>
              <w:jc w:val="center"/>
              <w:rPr>
                <w:rFonts w:ascii="仿宋" w:hAnsi="仿宋" w:eastAsia="仿宋"/>
                <w:sz w:val="15"/>
                <w:szCs w:val="15"/>
              </w:rPr>
            </w:pP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11</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就业登记</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新城区人社局负责单位个人就业登记，保合少镇、各街道办事处负责个体经营和灵活就业人员的就业登记）、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Merge w:val="continue"/>
            <w:vAlign w:val="center"/>
          </w:tcPr>
          <w:p>
            <w:pPr>
              <w:spacing w:line="240" w:lineRule="exact"/>
              <w:jc w:val="center"/>
              <w:rPr>
                <w:rFonts w:ascii="仿宋" w:hAnsi="仿宋" w:eastAsia="仿宋"/>
                <w:sz w:val="15"/>
                <w:szCs w:val="15"/>
              </w:rPr>
            </w:pP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12</w:t>
            </w:r>
          </w:p>
        </w:tc>
        <w:tc>
          <w:tcPr>
            <w:tcW w:w="88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创业服务</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创业补贴申领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13</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创业担保贷款申请</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14</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就业创业服务补助</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15</w:t>
            </w:r>
          </w:p>
        </w:tc>
        <w:tc>
          <w:tcPr>
            <w:tcW w:w="88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对就业困难人员（含建档立卡贫困劳动力）实施就业援助</w:t>
            </w:r>
          </w:p>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就业困难人员认定</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《中华人民共和国政府信息公开条例》、《就业促进法》、《人力资源市场暂行条例》</w:t>
            </w:r>
          </w:p>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16</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就业困难人员社会保险补贴申领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17</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公益性岗位申请</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保合少镇、各街道办事处、鸿盛工业园区管委会</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18</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公益性岗位补贴申领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保合少镇、各街道办事处、鸿盛工业园区管委会</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19</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求职创业补贴申领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20</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吸纳贫困劳动力就业奖补申领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21</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企业一次性吸纳就业补贴申领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22</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零就业家庭认定</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新城区人力资源和社会保障局、、保合少镇、各街道办事处、鸿盛工业园区管委会</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23</w:t>
            </w:r>
          </w:p>
        </w:tc>
        <w:tc>
          <w:tcPr>
            <w:tcW w:w="88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高校毕业生就业服务</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就业见习补贴申领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《中华人民共和国政府信息公开条例》、《关于印发&lt;内蒙古自治区青年见习计划实施方案&gt;的通知》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24</w:t>
            </w:r>
          </w:p>
        </w:tc>
        <w:tc>
          <w:tcPr>
            <w:tcW w:w="88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高校毕业生就业服务</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高校毕业生社保补贴申领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《中华人民共和国政府信息公开条例》、《就业促进法》、《人力资源市场暂行条例》</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25</w:t>
            </w:r>
          </w:p>
        </w:tc>
        <w:tc>
          <w:tcPr>
            <w:tcW w:w="88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高校毕业生就业服务</w:t>
            </w:r>
          </w:p>
          <w:p>
            <w:pPr>
              <w:spacing w:line="240" w:lineRule="exact"/>
              <w:jc w:val="center"/>
              <w:rPr>
                <w:rFonts w:ascii="仿宋" w:hAnsi="仿宋" w:eastAsia="仿宋"/>
                <w:sz w:val="15"/>
                <w:szCs w:val="15"/>
              </w:rPr>
            </w:pPr>
          </w:p>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一次性3万元创业补贴申请</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《中华人民共和国政府信息公开条例》、《关于办理一次性3万元创业补贴有关事宜的通知》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26</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新城区高校毕业生社区民生志愿者服务期满考核认定</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《中华人民共和国政府信息公开条例》、《关于加强我市“三支一扶”、社区民生志愿服务基层项目高校毕业生管理工作的通知》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27</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青年见习计划人员申报</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《中华人民共和国政府信息公开条例》、《关于印发&lt;内蒙古自治区青年见习计划实施方案&gt;的通知》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28</w:t>
            </w:r>
          </w:p>
        </w:tc>
        <w:tc>
          <w:tcPr>
            <w:tcW w:w="88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中小企业和非公有制企业人才储备服务</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新城区中小企业和非公有制企业人才储备基地认定</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《中华人民共和国政府信息公开条例》、《内蒙古自治区面向中小企业和非公有制企业选拔储备高校毕业生工作实施方案》</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29</w:t>
            </w:r>
          </w:p>
        </w:tc>
        <w:tc>
          <w:tcPr>
            <w:tcW w:w="88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中小企业和非公有制企业人才储备服务</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新城区中小企业和非公有制企业人才储备人员申报</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restart"/>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《中华人民共和国政府信息公开条例》、《内蒙古自治区面向中小企业和非公有制企业选拔储备高校毕业生工作实施方案》</w:t>
            </w:r>
          </w:p>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30</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新城区中小企业和非公有制企业人才储备补贴申领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Merge w:val="continue"/>
            <w:vAlign w:val="center"/>
          </w:tcPr>
          <w:p>
            <w:pPr>
              <w:spacing w:line="240" w:lineRule="exact"/>
              <w:jc w:val="center"/>
              <w:rPr>
                <w:rFonts w:ascii="仿宋" w:hAnsi="仿宋" w:eastAsia="仿宋"/>
                <w:sz w:val="15"/>
                <w:szCs w:val="15"/>
              </w:rPr>
            </w:pP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31</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新城区中小企业和非公有制企业人才储备期满考核证书发放</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《中华人民共和国政府信息公开条例》、《内蒙古自治区面向中小企业和非公有制企业选拔储备高校毕业生工作实施方案》</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32</w:t>
            </w:r>
          </w:p>
        </w:tc>
        <w:tc>
          <w:tcPr>
            <w:tcW w:w="88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见习基地申请</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见习基地申请</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《中华人民共和国政府信息公开条例》、《关于印发&lt;内蒙古自治区青年见习计划实施方案&gt;的通知》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■基层公共服务平台</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33</w:t>
            </w:r>
          </w:p>
        </w:tc>
        <w:tc>
          <w:tcPr>
            <w:tcW w:w="88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职业培训</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职业培训补贴</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w:t>
            </w:r>
            <w:r>
              <w:rPr>
                <w:rFonts w:ascii="仿宋" w:hAnsi="仿宋" w:eastAsia="仿宋"/>
                <w:sz w:val="15"/>
                <w:szCs w:val="15"/>
              </w:rPr>
              <w:t>《呼和浩特市人力资源和社会保障局 财政局关于转发&lt;内蒙古自治区人力资源和社会保障厅财政厅关于进一步加强职业技能提升行动资金使用管理工作的通知&gt;的通知》</w:t>
            </w:r>
            <w:r>
              <w:rPr>
                <w:rFonts w:hint="eastAsia" w:ascii="仿宋" w:hAnsi="仿宋" w:eastAsia="仿宋"/>
                <w:sz w:val="15"/>
                <w:szCs w:val="15"/>
              </w:rPr>
              <w:t>、</w:t>
            </w:r>
            <w:r>
              <w:rPr>
                <w:rFonts w:ascii="仿宋" w:hAnsi="仿宋" w:eastAsia="仿宋"/>
                <w:sz w:val="15"/>
                <w:szCs w:val="15"/>
              </w:rPr>
              <w:t>呼和浩特市人力资源和社会保障局关于转发《内蒙古自治区人力资源和社会保障厅关于印发&lt;内蒙古自治区职业技能培训管理办法&gt;的通知》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34</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企业新型学徒制培训补贴</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w:t>
            </w:r>
            <w:r>
              <w:rPr>
                <w:rFonts w:ascii="仿宋" w:hAnsi="仿宋" w:eastAsia="仿宋"/>
                <w:sz w:val="15"/>
                <w:szCs w:val="15"/>
              </w:rPr>
              <w:t>内蒙古人力资源和社会保障厅《关于转发&lt;人力资源和社会保障部 财政部关于全面推行企业新型学徒制的意见&gt;的通知》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p>
            <w:pPr>
              <w:spacing w:line="240" w:lineRule="exact"/>
              <w:jc w:val="left"/>
              <w:rPr>
                <w:rFonts w:ascii="仿宋" w:hAnsi="仿宋" w:eastAsia="仿宋"/>
                <w:sz w:val="15"/>
                <w:szCs w:val="15"/>
              </w:rPr>
            </w:pP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35</w:t>
            </w:r>
          </w:p>
        </w:tc>
        <w:tc>
          <w:tcPr>
            <w:tcW w:w="88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职业培训</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企业职工技能培训补贴</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w:t>
            </w:r>
            <w:r>
              <w:rPr>
                <w:rFonts w:ascii="仿宋" w:hAnsi="仿宋" w:eastAsia="仿宋"/>
                <w:sz w:val="15"/>
                <w:szCs w:val="15"/>
              </w:rPr>
              <w:t>《呼和浩特市人力资源和社会保障局 财政局关于转发&lt;内蒙古自治区人力资源和社会保障厅财政厅关于进一步加强职业技能提升行动资金使用管理工作的通知&gt;的通知》</w:t>
            </w:r>
            <w:r>
              <w:rPr>
                <w:rFonts w:hint="eastAsia" w:ascii="仿宋" w:hAnsi="仿宋" w:eastAsia="仿宋"/>
                <w:sz w:val="15"/>
                <w:szCs w:val="15"/>
              </w:rPr>
              <w:t>、</w:t>
            </w:r>
            <w:r>
              <w:rPr>
                <w:rFonts w:ascii="仿宋" w:hAnsi="仿宋" w:eastAsia="仿宋"/>
                <w:sz w:val="15"/>
                <w:szCs w:val="15"/>
              </w:rPr>
              <w:t>呼和浩特市人力资源和社会保障局关于转发《内蒙古自治区人力资源和社会保障厅关于印发&lt;内蒙古自治区职业技能培训管理办法&gt;的通知》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36</w:t>
            </w:r>
          </w:p>
        </w:tc>
        <w:tc>
          <w:tcPr>
            <w:tcW w:w="888" w:type="dxa"/>
            <w:vMerge w:val="restart"/>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职业培训</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企业以工代训培训补贴</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w:t>
            </w:r>
            <w:r>
              <w:rPr>
                <w:rFonts w:ascii="仿宋" w:hAnsi="仿宋" w:eastAsia="仿宋"/>
                <w:sz w:val="15"/>
                <w:szCs w:val="15"/>
              </w:rPr>
              <w:t>呼和浩特市人力资源和社会保障局关于转发《内蒙古自治区人力资源和社会保障厅关于大力开展以工代训工作的通知》的通知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37</w:t>
            </w:r>
          </w:p>
        </w:tc>
        <w:tc>
          <w:tcPr>
            <w:tcW w:w="888" w:type="dxa"/>
            <w:vMerge w:val="continue"/>
            <w:shd w:val="clear" w:color="auto" w:fill="auto"/>
            <w:vAlign w:val="center"/>
          </w:tcPr>
          <w:p>
            <w:pPr>
              <w:spacing w:line="240" w:lineRule="exact"/>
              <w:jc w:val="center"/>
              <w:rPr>
                <w:rFonts w:ascii="仿宋" w:hAnsi="仿宋" w:eastAsia="仿宋"/>
                <w:sz w:val="15"/>
                <w:szCs w:val="15"/>
              </w:rPr>
            </w:pP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培训期间生活费补贴申领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w:t>
            </w:r>
            <w:r>
              <w:rPr>
                <w:rFonts w:ascii="仿宋" w:hAnsi="仿宋" w:eastAsia="仿宋"/>
                <w:sz w:val="15"/>
                <w:szCs w:val="15"/>
              </w:rPr>
              <w:t>《呼和浩特市人力资源和社会保障局</w:t>
            </w:r>
            <w:r>
              <w:rPr>
                <w:rFonts w:hint="eastAsia" w:ascii="仿宋" w:hAnsi="仿宋" w:eastAsia="仿宋"/>
                <w:sz w:val="15"/>
                <w:szCs w:val="15"/>
              </w:rPr>
              <w:t>、</w:t>
            </w:r>
            <w:r>
              <w:rPr>
                <w:rFonts w:ascii="仿宋" w:hAnsi="仿宋" w:eastAsia="仿宋"/>
                <w:sz w:val="15"/>
                <w:szCs w:val="15"/>
              </w:rPr>
              <w:t>财政局关于转发&lt;内蒙古自治区人力资源和社会保障厅财政厅关于进一步加强职业技能提升行动资金使用管理工作的通知&gt;的通知》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38</w:t>
            </w:r>
          </w:p>
        </w:tc>
        <w:tc>
          <w:tcPr>
            <w:tcW w:w="88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职业技能鉴定补贴</w:t>
            </w:r>
          </w:p>
        </w:tc>
        <w:tc>
          <w:tcPr>
            <w:tcW w:w="992"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职业技能鉴定补贴申领</w:t>
            </w:r>
          </w:p>
        </w:tc>
        <w:tc>
          <w:tcPr>
            <w:tcW w:w="2410"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对象范围、申请人权利和义务、申请条件、申请材料、办理流程、办理时限、办理地点（方式）、办理结果告知方式、咨询电话</w:t>
            </w:r>
          </w:p>
        </w:tc>
        <w:tc>
          <w:tcPr>
            <w:tcW w:w="1985"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《中华人民共和国政府信息公开条例》、</w:t>
            </w:r>
            <w:r>
              <w:rPr>
                <w:rFonts w:ascii="仿宋" w:hAnsi="仿宋" w:eastAsia="仿宋"/>
                <w:sz w:val="15"/>
                <w:szCs w:val="15"/>
              </w:rPr>
              <w:t>《内蒙古自治区财政厅 人力资源和社会保障厅转发&lt;财政部 人力资源和社会保障部关于印发就业补助资金管理办法&gt;的通知》</w:t>
            </w:r>
          </w:p>
        </w:tc>
        <w:tc>
          <w:tcPr>
            <w:tcW w:w="1417"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公开事项信息形成或变更之日起20个工作日内公开</w:t>
            </w:r>
          </w:p>
        </w:tc>
        <w:tc>
          <w:tcPr>
            <w:tcW w:w="1559" w:type="dxa"/>
            <w:vAlign w:val="center"/>
          </w:tcPr>
          <w:p>
            <w:pPr>
              <w:spacing w:line="240" w:lineRule="exact"/>
              <w:jc w:val="center"/>
              <w:rPr>
                <w:rFonts w:ascii="仿宋" w:hAnsi="仿宋" w:eastAsia="仿宋"/>
                <w:sz w:val="15"/>
                <w:szCs w:val="15"/>
              </w:rPr>
            </w:pPr>
            <w:r>
              <w:rPr>
                <w:rFonts w:hint="eastAsia" w:ascii="仿宋" w:hAnsi="仿宋" w:eastAsia="仿宋"/>
                <w:sz w:val="15"/>
                <w:szCs w:val="15"/>
              </w:rPr>
              <w:t>新城区人力资源和社会保障局</w:t>
            </w:r>
          </w:p>
        </w:tc>
        <w:tc>
          <w:tcPr>
            <w:tcW w:w="1369" w:type="dxa"/>
            <w:vAlign w:val="center"/>
          </w:tcPr>
          <w:p>
            <w:pPr>
              <w:spacing w:line="240" w:lineRule="exact"/>
              <w:jc w:val="left"/>
              <w:rPr>
                <w:rFonts w:ascii="仿宋" w:hAnsi="仿宋" w:eastAsia="仿宋"/>
                <w:sz w:val="15"/>
                <w:szCs w:val="15"/>
              </w:rPr>
            </w:pPr>
            <w:r>
              <w:rPr>
                <w:rFonts w:hint="eastAsia" w:ascii="仿宋" w:hAnsi="仿宋" w:eastAsia="仿宋"/>
                <w:sz w:val="15"/>
                <w:szCs w:val="15"/>
              </w:rPr>
              <w:t xml:space="preserve">■政府网站    </w:t>
            </w:r>
          </w:p>
          <w:p>
            <w:pPr>
              <w:spacing w:line="240" w:lineRule="exact"/>
              <w:jc w:val="left"/>
              <w:rPr>
                <w:rFonts w:ascii="仿宋" w:hAnsi="仿宋" w:eastAsia="仿宋"/>
                <w:sz w:val="15"/>
                <w:szCs w:val="15"/>
              </w:rPr>
            </w:pPr>
            <w:r>
              <w:rPr>
                <w:rFonts w:hint="eastAsia" w:ascii="仿宋" w:hAnsi="仿宋" w:eastAsia="仿宋"/>
                <w:sz w:val="15"/>
                <w:szCs w:val="15"/>
              </w:rPr>
              <w:t>■政务服务中心</w:t>
            </w:r>
            <w:r>
              <w:rPr>
                <w:rFonts w:ascii="仿宋" w:hAnsi="仿宋" w:eastAsia="仿宋"/>
                <w:sz w:val="15"/>
                <w:szCs w:val="15"/>
              </w:rPr>
              <w:br w:type="textWrapping"/>
            </w:r>
            <w:r>
              <w:rPr>
                <w:rFonts w:hint="eastAsia" w:ascii="仿宋" w:hAnsi="仿宋" w:eastAsia="仿宋"/>
                <w:sz w:val="15"/>
                <w:szCs w:val="15"/>
              </w:rPr>
              <w:t xml:space="preserve">■基层公共服务平台      </w:t>
            </w:r>
          </w:p>
        </w:tc>
        <w:tc>
          <w:tcPr>
            <w:tcW w:w="758" w:type="dxa"/>
            <w:shd w:val="clear" w:color="auto" w:fill="auto"/>
            <w:vAlign w:val="center"/>
          </w:tcPr>
          <w:p>
            <w:pPr>
              <w:spacing w:line="240" w:lineRule="exact"/>
              <w:jc w:val="left"/>
              <w:rPr>
                <w:rFonts w:ascii="仿宋" w:hAnsi="仿宋" w:eastAsia="仿宋"/>
                <w:sz w:val="15"/>
                <w:szCs w:val="15"/>
              </w:rPr>
            </w:pPr>
            <w:r>
              <w:rPr>
                <w:rFonts w:hint="eastAsia" w:ascii="仿宋" w:hAnsi="仿宋" w:eastAsia="仿宋"/>
                <w:sz w:val="15"/>
                <w:szCs w:val="15"/>
              </w:rPr>
              <w:t>√</w:t>
            </w:r>
          </w:p>
        </w:tc>
        <w:tc>
          <w:tcPr>
            <w:tcW w:w="708"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67"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　</w:t>
            </w:r>
          </w:p>
        </w:tc>
        <w:tc>
          <w:tcPr>
            <w:tcW w:w="570" w:type="dxa"/>
            <w:shd w:val="clear" w:color="auto" w:fill="auto"/>
            <w:vAlign w:val="center"/>
          </w:tcPr>
          <w:p>
            <w:pPr>
              <w:spacing w:line="240" w:lineRule="exact"/>
              <w:jc w:val="center"/>
              <w:rPr>
                <w:rFonts w:ascii="仿宋" w:hAnsi="仿宋" w:eastAsia="仿宋"/>
                <w:sz w:val="15"/>
                <w:szCs w:val="15"/>
              </w:rPr>
            </w:pPr>
            <w:r>
              <w:rPr>
                <w:rFonts w:hint="eastAsia" w:ascii="仿宋" w:hAnsi="仿宋" w:eastAsia="仿宋"/>
                <w:sz w:val="15"/>
                <w:szCs w:val="15"/>
              </w:rPr>
              <w:t>√</w:t>
            </w:r>
          </w:p>
        </w:tc>
        <w:tc>
          <w:tcPr>
            <w:tcW w:w="720" w:type="dxa"/>
            <w:shd w:val="clear" w:color="auto" w:fill="auto"/>
            <w:vAlign w:val="center"/>
          </w:tcPr>
          <w:p>
            <w:pPr>
              <w:spacing w:line="240" w:lineRule="exact"/>
              <w:jc w:val="center"/>
              <w:rPr>
                <w:rFonts w:ascii="仿宋" w:hAnsi="仿宋" w:eastAsia="仿宋"/>
                <w:sz w:val="15"/>
                <w:szCs w:val="15"/>
              </w:rPr>
            </w:pPr>
          </w:p>
        </w:tc>
      </w:tr>
    </w:tbl>
    <w:p>
      <w:pPr>
        <w:spacing w:line="240" w:lineRule="exact"/>
        <w:jc w:val="center"/>
        <w:rPr>
          <w:rFonts w:ascii="仿宋" w:hAnsi="仿宋" w:eastAsia="仿宋"/>
          <w:sz w:val="15"/>
          <w:szCs w:val="15"/>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ZWE0YmJlZDkyZWViMDNhYjljZDQ4NTAyNzNlM2YifQ=="/>
  </w:docVars>
  <w:rsids>
    <w:rsidRoot w:val="0088450D"/>
    <w:rsid w:val="00662814"/>
    <w:rsid w:val="007C2370"/>
    <w:rsid w:val="0080152C"/>
    <w:rsid w:val="0086027C"/>
    <w:rsid w:val="0088450D"/>
    <w:rsid w:val="00B51001"/>
    <w:rsid w:val="00F44257"/>
    <w:rsid w:val="00FE3A1A"/>
    <w:rsid w:val="05F07FCB"/>
    <w:rsid w:val="07DD6422"/>
    <w:rsid w:val="0CBF01D6"/>
    <w:rsid w:val="101627B2"/>
    <w:rsid w:val="116E60FF"/>
    <w:rsid w:val="117B50A8"/>
    <w:rsid w:val="19D32692"/>
    <w:rsid w:val="1B4C70B5"/>
    <w:rsid w:val="1D401E9D"/>
    <w:rsid w:val="211E3297"/>
    <w:rsid w:val="222A2C40"/>
    <w:rsid w:val="270B7AB1"/>
    <w:rsid w:val="290D5F37"/>
    <w:rsid w:val="2CE07127"/>
    <w:rsid w:val="2CED1A1F"/>
    <w:rsid w:val="37C709F3"/>
    <w:rsid w:val="3AC731E4"/>
    <w:rsid w:val="41485D6C"/>
    <w:rsid w:val="419F4178"/>
    <w:rsid w:val="44224785"/>
    <w:rsid w:val="51303C5C"/>
    <w:rsid w:val="55A96B41"/>
    <w:rsid w:val="60130D71"/>
    <w:rsid w:val="66EA368D"/>
    <w:rsid w:val="68784864"/>
    <w:rsid w:val="699B07EB"/>
    <w:rsid w:val="6A4A68C3"/>
    <w:rsid w:val="76574A23"/>
    <w:rsid w:val="7865572C"/>
    <w:rsid w:val="79A2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标题 1 Char"/>
    <w:basedOn w:val="6"/>
    <w:link w:val="2"/>
    <w:qFormat/>
    <w:uiPriority w:val="9"/>
    <w:rPr>
      <w:rFonts w:ascii="宋体" w:hAnsi="宋体" w:eastAsia="宋体" w:cs="宋体"/>
      <w:b/>
      <w:bCs/>
      <w:kern w:val="36"/>
      <w:sz w:val="48"/>
      <w:szCs w:val="48"/>
    </w:rPr>
  </w:style>
  <w:style w:type="paragraph" w:styleId="10">
    <w:name w:val="List Paragraph"/>
    <w:basedOn w:val="1"/>
    <w:qFormat/>
    <w:uiPriority w:val="34"/>
    <w:pPr>
      <w:ind w:firstLine="42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6191</Words>
  <Characters>6256</Characters>
  <Lines>59</Lines>
  <Paragraphs>16</Paragraphs>
  <TotalTime>19</TotalTime>
  <ScaleCrop>false</ScaleCrop>
  <LinksUpToDate>false</LinksUpToDate>
  <CharactersWithSpaces>6671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2020-10-29T09:13:00Z</dcterms:created>
  <dc:creator>Administrator</dc:creator>
  <cp:lastModifiedBy>焦鑫</cp:lastModifiedBy>
  <cp:lastPrinted>2020-09-23T02:05:00Z</cp:lastPrinted>
  <dcterms:modified xsi:type="dcterms:W3CDTF">2024-05-15T03:17:35Z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7FC643D2B7F34E6EBC0E4B7F4A4DA6E4_13</vt:lpwstr>
  </property>
</Properties>
</file>