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黑体" w:hAnsi="黑体" w:eastAsia="黑体"/>
          <w:sz w:val="44"/>
          <w:szCs w:val="44"/>
        </w:rPr>
      </w:pPr>
      <w:bookmarkStart w:id="0" w:name="_GoBack"/>
      <w:r>
        <w:rPr>
          <w:rFonts w:hint="eastAsia" w:ascii="黑体" w:hAnsi="黑体" w:eastAsia="黑体"/>
          <w:sz w:val="44"/>
          <w:szCs w:val="44"/>
        </w:rPr>
        <w:t>城市综合执法领域</w:t>
      </w:r>
      <w:bookmarkEnd w:id="0"/>
      <w:r>
        <w:rPr>
          <w:rFonts w:hint="eastAsia" w:ascii="黑体" w:hAnsi="黑体" w:eastAsia="黑体"/>
          <w:sz w:val="44"/>
          <w:szCs w:val="44"/>
        </w:rPr>
        <w:t>基层政务公开标准目录</w:t>
      </w:r>
    </w:p>
    <w:p>
      <w:pPr>
        <w:ind w:firstLine="260"/>
        <w:jc w:val="center"/>
        <w:rPr>
          <w:rFonts w:ascii="黑体" w:hAnsi="黑体" w:eastAsia="黑体"/>
          <w:sz w:val="13"/>
          <w:szCs w:val="13"/>
        </w:rPr>
      </w:pPr>
    </w:p>
    <w:tbl>
      <w:tblPr>
        <w:tblStyle w:val="5"/>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395"/>
        <w:gridCol w:w="1843"/>
        <w:gridCol w:w="1842"/>
        <w:gridCol w:w="1843"/>
        <w:gridCol w:w="1418"/>
        <w:gridCol w:w="1134"/>
        <w:gridCol w:w="1275"/>
        <w:gridCol w:w="709"/>
        <w:gridCol w:w="709"/>
        <w:gridCol w:w="567"/>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序号</w:t>
            </w:r>
          </w:p>
        </w:tc>
        <w:tc>
          <w:tcPr>
            <w:tcW w:w="3238"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公开事项</w:t>
            </w:r>
          </w:p>
        </w:tc>
        <w:tc>
          <w:tcPr>
            <w:tcW w:w="1842" w:type="dxa"/>
            <w:vMerge w:val="restart"/>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公开内容（要素）</w:t>
            </w:r>
          </w:p>
        </w:tc>
        <w:tc>
          <w:tcPr>
            <w:tcW w:w="1843"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依据</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时限</w:t>
            </w:r>
          </w:p>
        </w:tc>
        <w:tc>
          <w:tcPr>
            <w:tcW w:w="1134"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主体</w:t>
            </w:r>
          </w:p>
        </w:tc>
        <w:tc>
          <w:tcPr>
            <w:tcW w:w="1275"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kern w:val="0"/>
                <w:sz w:val="15"/>
                <w:szCs w:val="15"/>
              </w:rPr>
            </w:pPr>
            <w:r>
              <w:rPr>
                <w:rFonts w:hint="eastAsia" w:ascii="仿宋" w:hAnsi="仿宋" w:eastAsia="仿宋" w:cs="宋体"/>
                <w:b/>
                <w:bCs/>
                <w:kern w:val="0"/>
                <w:sz w:val="15"/>
                <w:szCs w:val="15"/>
              </w:rPr>
              <w:t>公开渠道和</w:t>
            </w:r>
          </w:p>
          <w:p>
            <w:pPr>
              <w:widowControl/>
              <w:spacing w:line="0" w:lineRule="atLeast"/>
              <w:ind w:firstLine="0" w:firstLineChars="0"/>
              <w:jc w:val="center"/>
              <w:rPr>
                <w:rFonts w:ascii="仿宋" w:hAnsi="仿宋" w:eastAsia="仿宋" w:cs="宋体"/>
                <w:b/>
                <w:bCs/>
                <w:kern w:val="0"/>
                <w:sz w:val="15"/>
                <w:szCs w:val="15"/>
              </w:rPr>
            </w:pPr>
            <w:r>
              <w:rPr>
                <w:rFonts w:hint="eastAsia" w:ascii="仿宋" w:hAnsi="仿宋" w:eastAsia="仿宋" w:cs="宋体"/>
                <w:b/>
                <w:bCs/>
                <w:kern w:val="0"/>
                <w:sz w:val="15"/>
                <w:szCs w:val="15"/>
              </w:rPr>
              <w:t>载体</w:t>
            </w:r>
          </w:p>
        </w:tc>
        <w:tc>
          <w:tcPr>
            <w:tcW w:w="1418" w:type="dxa"/>
            <w:gridSpan w:val="2"/>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公开方式</w:t>
            </w:r>
          </w:p>
        </w:tc>
        <w:tc>
          <w:tcPr>
            <w:tcW w:w="1134"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Calibri"/>
                <w:b/>
                <w:bCs/>
                <w:color w:val="000000"/>
                <w:kern w:val="0"/>
                <w:sz w:val="15"/>
                <w:szCs w:val="15"/>
              </w:rPr>
            </w:pPr>
          </w:p>
        </w:tc>
        <w:tc>
          <w:tcPr>
            <w:tcW w:w="1395"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一级</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事项</w:t>
            </w:r>
          </w:p>
        </w:tc>
        <w:tc>
          <w:tcPr>
            <w:tcW w:w="1843"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二级</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事项</w:t>
            </w:r>
          </w:p>
        </w:tc>
        <w:tc>
          <w:tcPr>
            <w:tcW w:w="1842"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843"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418"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134"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275"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kern w:val="0"/>
                <w:sz w:val="15"/>
                <w:szCs w:val="15"/>
              </w:rPr>
            </w:pP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全社会</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特定</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群众</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主动</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依申请</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县级</w:t>
            </w:r>
          </w:p>
        </w:tc>
        <w:tc>
          <w:tcPr>
            <w:tcW w:w="567"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 xml:space="preserve">损坏城市树木花草    </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spacing w:line="240" w:lineRule="exact"/>
              <w:ind w:firstLine="0" w:firstLineChars="0"/>
              <w:jc w:val="left"/>
              <w:rPr>
                <w:rFonts w:ascii="仿宋" w:hAnsi="仿宋" w:eastAsia="仿宋"/>
                <w:sz w:val="15"/>
                <w:szCs w:val="15"/>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擅自砍伐城市树木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砍伐、擅自迁移古树名木或者因养护不善致使古树名木受到损伤或者死亡</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损坏城市绿化设施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未经同意擅自占用城市绿化用地</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绿化管理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不服从公共绿地管理单位管理的商业、服务摊点</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《城市绿化条例》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随地吐痰、便溺，乱扔果皮、纸屑和烟头等废弃物</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8</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在城市建筑物、设施以及树木上涂写、刻画或者未经批准张挂、张贴宣传品等</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9</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在城市人民政府规定的街道的临街建筑物的阳台和窗外，堆放、吊挂有碍市容的物品</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不按规定的时间、地点、方式，倾倒垃圾、粪便</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不履行卫生责任区清扫保洁义务或者不按规定清运、处理垃圾和粪便</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运输液体、散装货物不作密封、包扎、覆盖，造成泄漏、遗撒</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13</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临街工地不设置护栏或者不作遮挡、停工场地不及时整理并作必要覆盖或者竣工后不及时清理和平整场地，影响市容和环境卫生</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14</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饲养家畜家禽影响市容和环境卫生</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未经城市人民政府市容环境卫生行政主管部门同意，擅自设置大型户外广告，影响市容</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未经城市人民政府市容环境卫生行政主管部门批准，擅自在街道两侧和公共场地堆放物料，搭建建筑物、构筑物或者其他设施，影响市容</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17</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损坏各类环境卫生设施及其附属设施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18</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随意倾倒、抛洒、堆放城市生活垃圾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《城市生活垃圾管理办法》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19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未经批准从事城市生活垃圾经营性清扫、收集、运输或者处置活动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《城市生活垃圾管理办法》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20</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从事城市生活垃圾经营性清扫、收集、运输的企业在运输过程中沿途丢弃、遗撒生活垃圾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《城市生活垃圾管理办法》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21</w:t>
            </w:r>
          </w:p>
        </w:tc>
        <w:tc>
          <w:tcPr>
            <w:tcW w:w="1395"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从事生活垃圾经营性清扫、收集、运输的企业不按照环境卫生作业标准和作业规范，在规定的时间内及时清扫、收运城市生活垃圾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《城市生活垃圾管理办法》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22</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将建筑垃圾混入生活垃圾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将危险废物混入建筑垃圾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 xml:space="preserve">擅自设立弃置场受纳建筑垃圾    </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建筑垃圾储运消纳场受纳工业垃圾、生活垃圾和有毒有害垃圾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施工单位未及时清运工程施工过程中产生的建筑垃圾，造成环境污染</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施工单位将建筑垃圾交给个人或者未经核准从事建筑垃圾运输的单位处置</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585"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处置建筑垃圾的单位在运输建筑垃圾过程中沿途丢弃、遗撒建筑垃圾</w:t>
            </w:r>
          </w:p>
        </w:tc>
        <w:tc>
          <w:tcPr>
            <w:tcW w:w="1842"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29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涂改、倒卖、出租、出借或者以其他形式非法转让城市建筑垃圾处置核准文件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30</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未经核准擅自处置建筑垃圾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处置超出核准范围的建筑垃圾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任何单位和个人随意倾倒、抛撒或者堆放建筑垃圾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《城市建筑垃圾管理规定》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市容环境卫生管理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在运输过程中沿途丢弃、遗撒生活垃圾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《中华人民共和国固体废物污染环境防治法》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未在城市道路施工现场设置明显标志和安全防围设施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占用城市道路期满或者挖掘城市道路后，不及时清理现场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依附于城市道路建设各种管线、杆线等设施，不按照规定办理批准手续</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紧急抢修埋设在城市道路下的管线，不按照规定补办批准手续</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未按照批准的位置、面积、期限占用或者挖掘城市道路，或者需要移动位置、扩大面积、延长时间，未提前办理变更审批手续</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39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擅自占用或者挖掘城市道路</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擅自在城市道路上建设建筑物、构筑物</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《城市道路管理条例》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在燃气设施保护范围内进行爆破、取土等作业或者动用明火</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在燃气设施保护范围内倾倒、排放腐蚀性物质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在燃气设施保护范围内放置易燃易爆物品或者种植深根植物</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在燃气设施保护范围内未与燃气经营者共同制定燃气设施保护方案，采取相应的安全保护措施，从事敷设管道、打桩、顶进、挖掘、钻探等可能影响燃气设施安全活动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侵占、毁损、擅自拆除、移动燃气设施或者擅自改动市政燃气设施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毁损、覆盖、涂改、擅自拆除或者移动燃气设施安全警示标志</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建设工程施工范围内有地下燃气管线等重要燃气设施，建设单位未会同施工单位与管道燃气经营者共同制定燃气设施保护方案，或者建设单位、施工单位未采取相应的安全保护措施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《城镇燃气管理条例》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擅自将自建设施供水管网系统与城市公共供水管网系统连接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《城市供水条例》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49</w:t>
            </w:r>
          </w:p>
        </w:tc>
        <w:tc>
          <w:tcPr>
            <w:tcW w:w="1395" w:type="dxa"/>
            <w:tcBorders>
              <w:left w:val="nil"/>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在城市照明设施上刻划、涂污</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《城市照明管理规定》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50</w:t>
            </w:r>
          </w:p>
        </w:tc>
        <w:tc>
          <w:tcPr>
            <w:tcW w:w="1395" w:type="dxa"/>
            <w:tcBorders>
              <w:left w:val="nil"/>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在城市照明设施安全距离内，擅自植树、挖坑取土或者设置其他物体，或者倾倒含酸、碱、盐等腐蚀物或者具有腐蚀性的废渣、废液</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《城市照明管理规定》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市政公用管理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擅自在城市照明设施上张贴、悬挂、设置宣传品、广告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《城市照明管理规定》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违法建设</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建设单位或者个人未经批准进行临时建设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《中华人民共和国城乡规划法》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违法建设</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建设单位或者个人未按照批准内容进行临时建设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《中华人民共和国城乡规划法》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jc w:val="center"/>
        </w:trPr>
        <w:tc>
          <w:tcPr>
            <w:tcW w:w="585"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违法建设</w:t>
            </w:r>
          </w:p>
        </w:tc>
        <w:tc>
          <w:tcPr>
            <w:tcW w:w="1843" w:type="dxa"/>
            <w:tcBorders>
              <w:top w:val="single" w:color="auto" w:sz="4" w:space="0"/>
              <w:left w:val="nil"/>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临时建筑物、构筑物超过批准期限建设单位或者个人不拆除</w:t>
            </w:r>
          </w:p>
        </w:tc>
        <w:tc>
          <w:tcPr>
            <w:tcW w:w="1842"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《中华人民共和国城乡规划法》</w:t>
            </w:r>
          </w:p>
        </w:tc>
        <w:tc>
          <w:tcPr>
            <w:tcW w:w="1418"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违法建设</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城乡规划主管部门作出责令停止建设或者限期拆除的决定后，当事人不停止建设或者逾期不拆除</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《中华人民共和国城乡规划法》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违法建设</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凡不符合城市容貌标准、环境卫生标准的建筑物或者设施，逾期未改造或者未拆除</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《城市市容和环境卫生管理条例》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30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住宅物业的建设单位未通过招投标的方式选聘物业服务企业或者未经批准，擅自采用协议方式选聘物业服务企业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建设单位擅自处分属于业主的物业共用部位、共用设施设备的所有权或者使用权</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59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逾期仍不移交有关资料</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物业服务企业将一个物业管理区域内的全部物业管理一并委托给他人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挪用专项维修资金</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建设单位在物业管理区域内不按照规定配置必要的物业管理用房</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未经业主大会同意，物业服务企业擅自改变物业管理用房的用途</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擅自改变物业管理区域内按照规划建设的公共建筑和共用设施用途</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65</w:t>
            </w:r>
          </w:p>
        </w:tc>
        <w:tc>
          <w:tcPr>
            <w:tcW w:w="1395" w:type="dxa"/>
            <w:tcBorders>
              <w:left w:val="nil"/>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擅自占用、挖掘物业管理区域内道路、场地，损害业主共同利益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物业管理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擅自利用物业共用部位、共用设施设备进行经营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《物业管理条例》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新城区城市管理综合执法局、保合少镇人民政府</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6</w:t>
            </w:r>
            <w:r>
              <w:rPr>
                <w:rFonts w:ascii="仿宋" w:hAnsi="仿宋" w:eastAsia="仿宋"/>
                <w:sz w:val="15"/>
                <w:szCs w:val="15"/>
              </w:rPr>
              <w:t>7</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施工工地未设置硬质密闭围挡，或者未采取覆盖、分段作业、择时施工、洒水抑尘、冲洗地面和车辆等有效防尘降尘措施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《中华人民共和国大气污染防治法》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仿宋"/>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建筑土方、工程渣土、建筑垃圾未及时清运，或者未采用密闭式防尘网遮盖</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《中华人民共和国大气污染防治法》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69</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建设单位未对暂时不能开工的建设用地的裸露地面进行覆盖，或者未对超过三个月不能开工的建设用地的裸露地面进行绿化、铺装或者遮盖</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《中华人民共和国大气污染防治法》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70</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随意倾倒、抛撒或者堆放生活垃圾</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《中华人民共和国固体废物污染环境防治法》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71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擅自关闭、闲置或者拆除生活垃圾处置设施、场所</w:t>
            </w:r>
          </w:p>
        </w:tc>
        <w:tc>
          <w:tcPr>
            <w:tcW w:w="1842"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《中华人民共和国固体废物污染环境防治法》</w:t>
            </w:r>
          </w:p>
        </w:tc>
        <w:tc>
          <w:tcPr>
            <w:tcW w:w="1418"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72</w:t>
            </w:r>
          </w:p>
        </w:tc>
        <w:tc>
          <w:tcPr>
            <w:tcW w:w="1395" w:type="dxa"/>
            <w:tcBorders>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工程施工单位不及时清运施工过程中产生的固体废物，造成环境污染</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《中华人民共和国固体废物污染环境防治法》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Calibri" w:hAnsi="Calibri" w:eastAsia="宋体"/>
                <w:sz w:val="21"/>
                <w:szCs w:val="21"/>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6"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ascii="仿宋" w:hAnsi="仿宋" w:eastAsia="仿宋"/>
                <w:sz w:val="15"/>
                <w:szCs w:val="15"/>
              </w:rPr>
              <w:t>73</w:t>
            </w:r>
          </w:p>
        </w:tc>
        <w:tc>
          <w:tcPr>
            <w:tcW w:w="1395" w:type="dxa"/>
            <w:tcBorders>
              <w:top w:val="nil"/>
              <w:left w:val="nil"/>
              <w:right w:val="single" w:color="auto" w:sz="4" w:space="0"/>
            </w:tcBorders>
            <w:vAlign w:val="center"/>
          </w:tcPr>
          <w:p>
            <w:pPr>
              <w:widowControl/>
              <w:ind w:firstLine="0" w:firstLineChars="0"/>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工程施工单位不按照环境卫生行政主管部门的规定对施工过程中产生的固体废物进行利用或者处置</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w w:val="9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《中华人民共和国固体废物污染环境防治法》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left"/>
              <w:rPr>
                <w:rFonts w:ascii="仿宋" w:hAnsi="仿宋" w:eastAsia="仿宋"/>
                <w:sz w:val="15"/>
                <w:szCs w:val="15"/>
              </w:rPr>
            </w:pPr>
            <w:r>
              <w:rPr>
                <w:rFonts w:hint="eastAsia" w:ascii="仿宋" w:hAnsi="仿宋" w:eastAsia="仿宋"/>
                <w:sz w:val="15"/>
                <w:szCs w:val="15"/>
              </w:rPr>
              <w:t>新城区城市管理综合执法局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sz w:val="15"/>
                <w:szCs w:val="15"/>
              </w:rPr>
              <w:t>74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发包单位将工程发包给不具有相应资质条件的承包单位的，或者违反本法规定将建筑工程肢解发包</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spacing w:after="180"/>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75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超越本单位资质等级承揽工程</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76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未取得资质证书承揽工程</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《中华人民共和国建筑法》《建设工程质量管理条例》                       《建设工程勘察设计管理条例》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7</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以欺骗手段取得资质证书承揽工程</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《中华人民共和国建筑法》《建设工程质量管理条例》                           《建设工程勘察设计管理条例》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7</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建筑施工企业转让、出借资质证书或者以其他方式允许他人以本企业的名义承揽工程</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7</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承包单位将承包的工程转包，或者违法分包</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80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工程监理单位与建设单位或者建筑施工企业串通，弄虚作假、降低工程质量</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81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涉及建筑主体或者承重结构变动的装修工程擅自施工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建设单位要求建筑设计单位或者建筑施工企业违反建筑工程质量、安全标准，降低工程质量</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建筑施工企业在施工中偷工减料，使用不合格的建筑材料、建筑构配件和设备，或者有其他不按照工程设计图纸或者施工技术标准施工的行为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建筑施工企业不履行保修义务或者拖延履行保修义务</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《中华人民共和国建筑法》《建设工程质量管理条例》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建设单位施工图设计文件未经审查或者审查不合格，擅自施工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建设单位未按照国家规定办理工程质量监督手续</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建设单位明示或者暗示施工单位使用不合格的建筑材料、建筑构配件和设备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《实施工程建设强制性标准监督规</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定》</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未组织竣工验收，建设单位擅自交付使用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8</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验收不合格，建设单位擅自交付使用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90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建设单位对不合格的建设工程按照合格工程验收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91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施工单位在施工中偷工减料；使用不合格的建筑材料、建筑构配件和设备；或者有不按照工程设计图纸或者施工技术标准施工的其他行为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施工单位未对建筑材料、建筑构配件、设备和商品混凝土进行检验，或者未对涉及结构安全的试块、试件以及有关材料取样检测</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工程监理单位与建设单位或者施工单位串通，弄虚作假、降低工程质量</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工程监理单位将不合格的工程、建筑材料、构配件和设备按照合格签字</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工程监理单位与被监理工程的施工承包单位以及建筑材料、建筑构配件和设备供应单位有隶属关系或者其他利害关系承担该项建设工程的监理业务</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涉及建筑主体或者承重结构变动的装修工程，没有设计方案擅自施工；房屋建筑使用者在装修过程中擅自变动房屋建筑主体和承重结构</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《建设工程质量管理条例》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建设单位未提供建设工程安全生产作业环境及安全施工措施所需费用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建设单位对勘察、设计、施工、工程监理等单位提出不符合安全生产法律、法规和强制性标准规定要求</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9</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建设单位要求施工单位压缩合同约定的工期</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100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工程监理单位未对施工组织设计中的安全技术措施或者专项施工方案进行审查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ascii="仿宋" w:hAnsi="仿宋" w:eastAsia="仿宋" w:cs="仿宋"/>
                <w:color w:val="000000"/>
                <w:kern w:val="0"/>
                <w:sz w:val="15"/>
                <w:szCs w:val="15"/>
                <w:lang w:bidi="ar"/>
              </w:rPr>
              <w:t>101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工程监理单位发现安全事故隐患未及时要求施工单位整改或者暂时停止施工</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sz w:val="15"/>
                <w:szCs w:val="15"/>
              </w:rPr>
              <w:t>1</w:t>
            </w:r>
            <w:r>
              <w:rPr>
                <w:rFonts w:ascii="仿宋" w:hAnsi="仿宋" w:eastAsia="仿宋" w:cs="仿宋"/>
                <w:sz w:val="15"/>
                <w:szCs w:val="15"/>
              </w:rPr>
              <w:t>02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施工单位拒不整改或者不停止施工，工程监理单位未及时向有关主管部门报告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工程监理单位未依照法律、法规和工程建设强制性标准实施监理</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注册执业人员未执行法律、法规和工程建设强制性标准</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为建设工程提供机械设备和配件的单位，未按照安全施工的要求配备齐全有效的保险、限位等安全设施和装置</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施工单位未设立安全生产管理机构、配备专职安全生产管理人员或者分部分项工程施工时无专职安全生产管理人员现场监督</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施工单位的主要负责人、项目负责人、专职安全生产管理人员、作业人员或者特种作业人员，未经安全教育培训或者经考核不合格即从事相关工作</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施工单位未在施工现场的危险部位设置明显的安全警示标志，或者未按照国家有关规定在施工现场设置消防通道、消防水源、配备消防设施和灭火器材</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10</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施工单位未向作业人员提供安全防护用具和安全防护服装</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10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施工单位未按照规定在施工起重机械和整体提升脚手架、模板等自升式架设设施验收合格后登记</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11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施工单位使用国家明令淘汰、禁止使用的危及施工安全的工艺、设备、材料</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施工单位挪用列入建设工程概算的安全生产作业环境及安全施工措施所需费用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安全防护用具、机械设备、施工机具及配件在进入施工现场前未经查验或者查验不合格施工单位即投入使用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施工单位使用未经验收或者验收不合格的施工起重机械和整体提升脚手架、模板等自升式架设设施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施工单位委托不具有相应资质的单位承担施工现场安装、拆卸施工起重机械和整体提升脚手架、模板等自升式架设设施</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施工单位在施工组织设计中未编制安全技术措施、施工现场临时用电方案或者专项施工方案</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施工单位的主要负责人、项目负责人未履行安全生产管理职责</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《建设工程安全生产管理条例》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发包方将建设工程勘察、设计业务发包给不具有相应资质等级的建设工程勘察、设计单位</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《建设工程勘察设计管理条例》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11</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施工单位未对进入施工现场的墙体材料、保温材料、门窗、采暖制冷系统和照明设备进行查验</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20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施工单位使用不符合施工图设计文件要求的墙体材料、保温材料、门窗、采暖制冷系统和照明设备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21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施工单位使用列入禁止使用目录的技术、工艺、材料和设备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工程监理单位未按照民用建筑节能强制性标准实施监理</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墙体、屋面的保温工程施工时，工程监理单位未采取旁站、巡视和平行检验等形式实施监理</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工程建设管理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对不符合施工图设计文件要求的墙体材料、保温材料、门窗、采暖制冷系统和照明设备，工程监理单位按照符合施工图设计文件要求签字</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《民用建筑节能条例》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必须进行招标的项目不招标；将必须进行招标的项目化整为零或者以其他任何方式规避招标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招标代理机构泄露应当保密的与招标投标活动有关的情况和资料；或者与招标人、投标人串通损害国家利益、社会公共利益或者他人合法权益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招标人以不合理的条件限制或者排斥潜在投标人；对潜在投标人实行歧视待遇；强制要求投标人组成联合体共同投标；或者限制投标人之间竞争</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依法必须进行招标的项目的招标人向他人透露已获取招标文件的潜在投标人的名称、数量或者可能影响公平竞争的有关招标投标的其他情况；或者泄露标底</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12</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投标人相互串通投标或者与招标人串通投标；投标人以向招标人或者评标委员会成员行贿的手段谋取中标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30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投标人以他人名义投标或者以其他方式弄虚作假，骗取中标，且尚未构成犯罪</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31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依法必须进行招标的项目，招标人与投标人就投标价格、投标方案等实质性内容进行谈判</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32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评标委员会成员收受投标人的财物或者其他好处，评标委员会成员或者参加评标的有关工作人员向他人透露对投标文件的评审和比较、中标候选人的推荐以及与评标有关的其他情况</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招标人在评标委员会依法推荐的中标候选人以外确定中标人；依法必须进行招标的项目在所有投标被评标委员会否决后自行确定中标人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中标人将中标项目转让给他人；将中标项目肢解后分别转让给他人；违反招标投标法和招标投标法实施条例规定将中标项目的部分主体、关键性工作分包给他人；或者分包人再次分包</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招标人与中标人不按照招标文件和中标人的投标文件订立合同，或者招标人、中标人订立背离合同实质性内容的协议</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中标人不按照与招标人订立的合同履行义务</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依法应当公开招标的项目招标人不按照规定在指定媒介发布资格预审公告或者招标公告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《工程建设项目货物招标投标办法》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招标人在不同媒介发布的同一招标项目的资格预审公告或者招标公告的内容不一致，影响潜在投标人申请资格预审或者投标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13</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依法必须进行招标的项目的招标人不按照规定发布资格预审公告或者招标公告，构成规避招标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2" w:hRule="atLeas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40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依法应当公开招标而招标人采用邀请招标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41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招标文件、资格预审文件的发售、澄清、修改的时限，或者确定的提交资格预审申请文件、投标文件的时限不符合招标投标法和本条例规定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42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招标人接受未通过资格预审的单位或者个人参加投标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招标人接受应当拒收的投标文件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《工程建设项目货物招标投标办法》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招标人超过规定的比例收取投标保证金、履约保证金或者不按照规定退还投标保证金及银行同期存款利息</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出让或者出租资格、资质证书供他人投标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依法必须进行招标的项目的招标人不按照规定组建评标委员会，或者确定、更换评标委员会成员违反招标投标法和招标投标法实施条例规定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《工程建设项目勘察设计招标投标办法》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评标委员会成员应当回避而不回避</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《工程建设项目勘察设计招标投标办法》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14</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评标委员会成员擅离职守</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50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评标委员会成员不按照招标文件规定的评标标准和方法评标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51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评标委员会成员私下接触投标人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评标委员会成员向招标人征询确定中标人的意向或者接受任何单位或者个人明示或者暗示提出的倾向或者排斥特定投标人的要求</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评标委员会成员对依法应当否决的投标不提出否决意见</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评标委员会成员暗示或者诱导投标人作出澄清、说明或者接受投标人主动提出的澄清、说明</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评标委员会成员有其他不客观、不公正履行职务的行为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《工程建设项目勘察设计招标投标办法》                                                                                                                                     《工程建设项目货物招标投标办法》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评标委员会成员收受投标人的财物或者其他好处</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依法必须进行招标的项目的招标人无正当理由不发出中标通知书</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依法必须进行招标的项目的招标人不按照规定确定中标人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15</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依法必须进行招标的项目的招标人中标通知书发出后无正当理由改变中标结果</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60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依法必须进行招标的项目的招标人无正当理由不与中标人订立合同</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61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依法必须进行招标的项目的招标人在订立合同时向中标人提出附加条件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中标人无正当理由不与招标人订立合同，在签订合同时向招标人提出附加条件，或者不按照招标文件要求提交履约保证金</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招标人和中标人不按照招标文件和中标人的投标文件订立合同，合同的主要条款与招标文件、中标人的投标文件的内容不一致，或者招标人、中标人订立背离合同实质性内容的协议</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招标人不按照规定对异议作出答复，继续进行招标投标活动</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《中华人民共和国招标投标法实施条例》</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招标人澄清、修改招标文件的时限，或者确定的提交投标文件的时限不符合规定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招标人不按照规定组建评标委员会，或者评标委员会成员的确定违反规定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招标人无正当理由未按规定发出中标通知书</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招标人不按照规定确定中标人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                                                                                                     《工程建设项目货物招标投标办法》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16</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中标通知书发出后招标人无正当理由改变中标结果</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                                                                                                 《工程建设项目货物招标投标办法》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70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招标人无正当理由未按规定与中标人订立合同</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71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招标人在订立合同时向中标人提出附加条件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投标人以他人名义投标或者以其他方式弄虚作假，骗取中标，且尚未构成犯罪</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评标委员会成员违反规定，对应当否决的投标不提出否决意见</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《建筑工程设计招标投标管理办法》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依法必须公开招标的项目招标人不按照规定在指定媒介发布资格预审公告或者招标公告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招标文件、资格预审文件的发售、澄清、修改的时限，或者确定的提交资格预审申请文件、投标文件的时限不符合招标投标法和招标投标法实施条例规定</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                                                                                                                             《工程建设项目货物招标投标办法》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color w:val="000000"/>
                <w:kern w:val="0"/>
                <w:sz w:val="15"/>
                <w:szCs w:val="15"/>
                <w:lang w:bidi="ar"/>
              </w:rPr>
            </w:pPr>
            <w:r>
              <w:rPr>
                <w:rFonts w:hint="eastAsia" w:ascii="仿宋" w:hAnsi="仿宋" w:eastAsia="仿宋" w:cs="仿宋"/>
                <w:color w:val="000000"/>
                <w:w w:val="90"/>
                <w:kern w:val="0"/>
                <w:sz w:val="15"/>
                <w:szCs w:val="15"/>
                <w:lang w:bidi="ar"/>
              </w:rPr>
              <w:t>依法必须进行招标的项目的投标人以他人名义投标，利用伪造、转让、租借、无效的资质证书参加投标，或者请其他单位在自己编制的投标文件上代为签字盖章，弄虚作假，骗取中标，且未构成犯罪</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 xml:space="preserve"> </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招标人以抽签、摇号等不合理的条件限制或者排斥资格预审合格的潜在投标人参加投标，对潜在投标人实行歧视待遇的，强制要求投标人组成联合体共同投标，或者限制投标人之间竞争</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招标人与中标人不按照招标文件和中标人的投标文件订立合同</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17</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招标人在不同媒介发布的同一招标项目的资格预审公告或者招标公告内容不一致，影响潜在投标人申请资格预审或者投标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《工程建设项目勘察设计招标投标办</w:t>
            </w:r>
            <w:r>
              <w:rPr>
                <w:rFonts w:hint="eastAsia" w:ascii="仿宋" w:hAnsi="仿宋" w:eastAsia="仿宋" w:cs="仿宋"/>
                <w:color w:val="000000"/>
                <w:kern w:val="0"/>
                <w:sz w:val="15"/>
                <w:szCs w:val="15"/>
                <w:lang w:bidi="ar"/>
              </w:rPr>
              <w:br w:type="textWrapping"/>
            </w:r>
            <w:r>
              <w:rPr>
                <w:rFonts w:hint="eastAsia" w:ascii="仿宋" w:hAnsi="仿宋" w:eastAsia="仿宋" w:cs="仿宋"/>
                <w:color w:val="000000"/>
                <w:kern w:val="0"/>
                <w:sz w:val="15"/>
                <w:szCs w:val="15"/>
                <w:lang w:bidi="ar"/>
              </w:rPr>
              <w:t>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80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招标人无正当理由不发出中标通知书</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81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招标人无正当理由不与中标人订立合同</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82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在订立合同时招标人向中标人提出附加条件</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《工程建设项目货物招标投标办法》                                                                                                                                                        《工程建设项目施工招标投标办法》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中标通知书发出后，中标人放弃中标项目的，无正当理由不与招标人签订合同的，在签订合同时向招标人提出附加条件或者更改合同实质性内容的，或者拒不提交所要求的履约保证金</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《工程建设项目货物招标投标办法》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依法必须进行招标的项目而不招标的，将必须进行招标的项目化整为零或者以其他任何方式规避招标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招标代理机构违法泄露应当保密的与招标投标活动有关的情况和资料，或者与招标人、投标人串通损害国家利益、社会公共利益或者他人合法权益</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招标人以不合理的条件限制或者排斥潜在投标人，对潜在投标人实行歧视待遇，强制要求投标人组成联合体共同投标，或者限制投标人之间竞争</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7</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依法必须进行招标项目的招标人向他人透露已获取招标文件的潜在投标人的名称、数量或者可能影响公平竞争的有关招标投标的其他情况，或者泄露标底</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8</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招标人依法应当公开招标而采用邀请招标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18</w:t>
            </w:r>
            <w:r>
              <w:rPr>
                <w:rFonts w:ascii="仿宋" w:hAnsi="仿宋" w:eastAsia="仿宋" w:cs="仿宋"/>
                <w:color w:val="000000"/>
                <w:kern w:val="0"/>
                <w:sz w:val="15"/>
                <w:szCs w:val="15"/>
                <w:lang w:bidi="ar"/>
              </w:rPr>
              <w:t>9</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投标人相互串通投标或者与招标人串通投标，投标人以向招标人或者评标委员会成员行贿的手段谋取中标</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90</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投标人以他人名义投标或者以其他方式弄虚作假，骗取中标的，尚未构成犯罪</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w:t>
            </w:r>
            <w:r>
              <w:rPr>
                <w:rFonts w:ascii="仿宋" w:hAnsi="仿宋" w:eastAsia="仿宋" w:cs="仿宋"/>
                <w:color w:val="000000"/>
                <w:kern w:val="0"/>
                <w:sz w:val="15"/>
                <w:szCs w:val="15"/>
                <w:lang w:bidi="ar"/>
              </w:rPr>
              <w:t>91</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30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依法必须进行招标的项目，招标人违法与投标人就投标价格、投标方案等实质性内容进行谈判</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19</w:t>
            </w:r>
            <w:r>
              <w:rPr>
                <w:rFonts w:ascii="仿宋" w:hAnsi="仿宋" w:eastAsia="仿宋" w:cs="仿宋"/>
                <w:color w:val="000000"/>
                <w:kern w:val="0"/>
                <w:sz w:val="15"/>
                <w:szCs w:val="15"/>
                <w:lang w:bidi="ar"/>
              </w:rPr>
              <w:t>2</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19</w:t>
            </w:r>
            <w:r>
              <w:rPr>
                <w:rFonts w:ascii="仿宋" w:hAnsi="仿宋" w:eastAsia="仿宋" w:cs="仿宋"/>
                <w:color w:val="000000"/>
                <w:kern w:val="0"/>
                <w:sz w:val="15"/>
                <w:szCs w:val="15"/>
                <w:lang w:bidi="ar"/>
              </w:rPr>
              <w:t>3</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textAlignment w:val="center"/>
              <w:rPr>
                <w:rFonts w:ascii="仿宋" w:hAnsi="仿宋" w:eastAsia="仿宋" w:cs="仿宋"/>
                <w:color w:val="000000"/>
                <w:kern w:val="0"/>
                <w:sz w:val="15"/>
                <w:szCs w:val="15"/>
                <w:lang w:bidi="ar"/>
              </w:rPr>
            </w:pPr>
            <w:r>
              <w:rPr>
                <w:rFonts w:hint="eastAsia" w:ascii="仿宋" w:hAnsi="仿宋" w:eastAsia="仿宋" w:cs="仿宋"/>
                <w:color w:val="000000"/>
                <w:w w:val="90"/>
                <w:kern w:val="0"/>
                <w:sz w:val="15"/>
                <w:szCs w:val="15"/>
                <w:lang w:bidi="ar"/>
              </w:rPr>
              <w:t>中标通知书发出后，中标人放弃中标项目；无正当理由不与招标人签订合同；在签订合同时向招标人提出附加条件或者更改合同实质性内容；或者拒不提交所要求的履约保证金</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19</w:t>
            </w:r>
            <w:r>
              <w:rPr>
                <w:rFonts w:ascii="仿宋" w:hAnsi="仿宋" w:eastAsia="仿宋" w:cs="仿宋"/>
                <w:color w:val="000000"/>
                <w:kern w:val="0"/>
                <w:sz w:val="15"/>
                <w:szCs w:val="15"/>
                <w:lang w:bidi="ar"/>
              </w:rPr>
              <w:t>4</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w w:val="90"/>
                <w:kern w:val="0"/>
                <w:sz w:val="15"/>
                <w:szCs w:val="15"/>
                <w:lang w:bidi="ar"/>
              </w:rPr>
              <w:t>中标人将中标项目转让给他人，将中标项目肢解后分别转让给他人，违法将中标项目的部分主体、关键性工作分包给他人，或者分包人再次分包</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19</w:t>
            </w:r>
            <w:r>
              <w:rPr>
                <w:rFonts w:ascii="仿宋" w:hAnsi="仿宋" w:eastAsia="仿宋" w:cs="仿宋"/>
                <w:color w:val="000000"/>
                <w:kern w:val="0"/>
                <w:sz w:val="15"/>
                <w:szCs w:val="15"/>
                <w:lang w:bidi="ar"/>
              </w:rPr>
              <w:t>5</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19</w:t>
            </w:r>
            <w:r>
              <w:rPr>
                <w:rFonts w:ascii="仿宋" w:hAnsi="仿宋" w:eastAsia="仿宋" w:cs="仿宋"/>
                <w:color w:val="000000"/>
                <w:kern w:val="0"/>
                <w:sz w:val="15"/>
                <w:szCs w:val="15"/>
                <w:lang w:bidi="ar"/>
              </w:rPr>
              <w:t>6</w:t>
            </w:r>
          </w:p>
        </w:tc>
        <w:tc>
          <w:tcPr>
            <w:tcW w:w="1395" w:type="dxa"/>
            <w:tcBorders>
              <w:left w:val="nil"/>
              <w:right w:val="single" w:color="auto" w:sz="4" w:space="0"/>
            </w:tcBorders>
            <w:vAlign w:val="center"/>
          </w:tcPr>
          <w:p>
            <w:pPr>
              <w:widowControl/>
              <w:ind w:firstLine="0" w:firstLineChars="0"/>
              <w:textAlignment w:val="center"/>
              <w:rPr>
                <w:rFonts w:ascii="仿宋" w:hAnsi="仿宋" w:eastAsia="仿宋" w:cs="仿宋"/>
                <w:color w:val="000000"/>
                <w:sz w:val="15"/>
                <w:szCs w:val="15"/>
              </w:rPr>
            </w:pPr>
            <w:r>
              <w:rPr>
                <w:rFonts w:hint="eastAsia" w:ascii="仿宋" w:hAnsi="仿宋" w:eastAsia="仿宋" w:cs="仿宋"/>
                <w:color w:val="000000"/>
                <w:kern w:val="0"/>
                <w:sz w:val="15"/>
                <w:szCs w:val="15"/>
                <w:lang w:bidi="ar"/>
              </w:rPr>
              <w:t>工程招标投标管理</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color w:val="000000"/>
                <w:kern w:val="0"/>
                <w:sz w:val="15"/>
                <w:szCs w:val="15"/>
                <w:lang w:bidi="ar"/>
              </w:rPr>
            </w:pPr>
            <w:r>
              <w:rPr>
                <w:rFonts w:hint="eastAsia" w:ascii="仿宋" w:hAnsi="仿宋" w:eastAsia="仿宋" w:cs="仿宋"/>
                <w:color w:val="000000"/>
                <w:kern w:val="0"/>
                <w:sz w:val="15"/>
                <w:szCs w:val="15"/>
                <w:lang w:bidi="ar"/>
              </w:rPr>
              <w:t>中标人不按照与招标人订立的合同履行义务，情节严重</w:t>
            </w:r>
          </w:p>
        </w:tc>
        <w:tc>
          <w:tcPr>
            <w:tcW w:w="1842"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1.机构职能、权责清单、执法人员名单；2.执法程序或行政强制流程图；3.执法依据；4.行政处罚自由裁量基准；5.咨询、监督投诉方式；6.处罚决定；7.救济渠道。</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left"/>
              <w:textAlignment w:val="center"/>
              <w:rPr>
                <w:rFonts w:ascii="仿宋" w:hAnsi="仿宋" w:eastAsia="仿宋" w:cs="仿宋"/>
                <w:sz w:val="15"/>
                <w:szCs w:val="15"/>
              </w:rPr>
            </w:pPr>
            <w:r>
              <w:rPr>
                <w:rFonts w:hint="eastAsia" w:ascii="仿宋" w:hAnsi="仿宋" w:eastAsia="仿宋" w:cs="仿宋"/>
                <w:color w:val="000000"/>
                <w:kern w:val="0"/>
                <w:sz w:val="15"/>
                <w:szCs w:val="15"/>
                <w:lang w:bidi="ar"/>
              </w:rPr>
              <w:t>《工程建设项目施工招标投标办法》</w:t>
            </w:r>
          </w:p>
        </w:tc>
        <w:tc>
          <w:tcPr>
            <w:tcW w:w="1418"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1.除处罚决定外其他内容：长期公开（动态调整）；</w:t>
            </w:r>
          </w:p>
          <w:p>
            <w:pPr>
              <w:spacing w:line="240" w:lineRule="exact"/>
              <w:ind w:firstLine="0" w:firstLineChars="0"/>
              <w:rPr>
                <w:rFonts w:ascii="仿宋" w:hAnsi="仿宋" w:eastAsia="仿宋"/>
                <w:sz w:val="15"/>
                <w:szCs w:val="15"/>
              </w:rPr>
            </w:pPr>
            <w:r>
              <w:rPr>
                <w:rFonts w:hint="eastAsia" w:ascii="仿宋" w:hAnsi="仿宋" w:eastAsia="仿宋"/>
                <w:sz w:val="15"/>
                <w:szCs w:val="15"/>
              </w:rPr>
              <w:t>2.处罚决定：20个工作日内。</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新城区住房和城乡建设局</w:t>
            </w:r>
          </w:p>
        </w:tc>
        <w:tc>
          <w:tcPr>
            <w:tcW w:w="1275"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567"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bl>
    <w:p>
      <w:pPr>
        <w:ind w:firstLine="0" w:firstLineChars="0"/>
        <w:rPr>
          <w:rFonts w:ascii="黑体" w:hAnsi="黑体" w:eastAsia="黑体"/>
          <w:sz w:val="13"/>
          <w:szCs w:val="13"/>
        </w:rPr>
      </w:pPr>
    </w:p>
    <w:sectPr>
      <w:headerReference r:id="rId5" w:type="default"/>
      <w:footerReference r:id="rId6" w:type="default"/>
      <w:pgSz w:w="16838" w:h="11906" w:orient="landscape"/>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OGVkM2Y1ZTFlOTA3MjlkNGNjOTI5ZTk5YmIyYjkifQ=="/>
  </w:docVars>
  <w:rsids>
    <w:rsidRoot w:val="006102CB"/>
    <w:rsid w:val="000642AB"/>
    <w:rsid w:val="000F5B2E"/>
    <w:rsid w:val="00176DB1"/>
    <w:rsid w:val="002836E6"/>
    <w:rsid w:val="003221F4"/>
    <w:rsid w:val="00326A75"/>
    <w:rsid w:val="00362202"/>
    <w:rsid w:val="00403C6A"/>
    <w:rsid w:val="00461698"/>
    <w:rsid w:val="00483F9D"/>
    <w:rsid w:val="00597F67"/>
    <w:rsid w:val="005B615A"/>
    <w:rsid w:val="005F5085"/>
    <w:rsid w:val="006102CB"/>
    <w:rsid w:val="006B32E8"/>
    <w:rsid w:val="006E1C42"/>
    <w:rsid w:val="00783E70"/>
    <w:rsid w:val="00883365"/>
    <w:rsid w:val="008C2BB5"/>
    <w:rsid w:val="00910C1F"/>
    <w:rsid w:val="00987DE4"/>
    <w:rsid w:val="009C0EF9"/>
    <w:rsid w:val="00A24FA0"/>
    <w:rsid w:val="00B022F8"/>
    <w:rsid w:val="00B05510"/>
    <w:rsid w:val="00B10F27"/>
    <w:rsid w:val="00CC1974"/>
    <w:rsid w:val="00CE2804"/>
    <w:rsid w:val="00DE0809"/>
    <w:rsid w:val="00E3086A"/>
    <w:rsid w:val="00EF1325"/>
    <w:rsid w:val="00F45BFA"/>
    <w:rsid w:val="00FE077B"/>
    <w:rsid w:val="0339361A"/>
    <w:rsid w:val="065A7FF5"/>
    <w:rsid w:val="06B44F37"/>
    <w:rsid w:val="08734C01"/>
    <w:rsid w:val="09C24C2B"/>
    <w:rsid w:val="12F80A4E"/>
    <w:rsid w:val="1E400585"/>
    <w:rsid w:val="295C0776"/>
    <w:rsid w:val="35317416"/>
    <w:rsid w:val="37D75972"/>
    <w:rsid w:val="3DC26E14"/>
    <w:rsid w:val="408F3169"/>
    <w:rsid w:val="48F42EC5"/>
    <w:rsid w:val="49234C66"/>
    <w:rsid w:val="499F463C"/>
    <w:rsid w:val="49E72145"/>
    <w:rsid w:val="4B3454E2"/>
    <w:rsid w:val="4C857483"/>
    <w:rsid w:val="50E7599E"/>
    <w:rsid w:val="51120572"/>
    <w:rsid w:val="514440CE"/>
    <w:rsid w:val="53BB099C"/>
    <w:rsid w:val="56881568"/>
    <w:rsid w:val="5B50367F"/>
    <w:rsid w:val="5F7D74F0"/>
    <w:rsid w:val="602A4A14"/>
    <w:rsid w:val="65FE1E4B"/>
    <w:rsid w:val="66BD0749"/>
    <w:rsid w:val="69062472"/>
    <w:rsid w:val="6F081009"/>
    <w:rsid w:val="735A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38038</Words>
  <Characters>40279</Characters>
  <Lines>340</Lines>
  <Paragraphs>95</Paragraphs>
  <TotalTime>0</TotalTime>
  <ScaleCrop>false</ScaleCrop>
  <LinksUpToDate>false</LinksUpToDate>
  <CharactersWithSpaces>44725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2020-12-11T07:06:00Z</dcterms:created>
  <dc:creator>ZhengLan</dc:creator>
  <cp:lastModifiedBy>Administrator</cp:lastModifiedBy>
  <cp:lastPrinted>2020-08-28T01:20:00Z</cp:lastPrinted>
  <dcterms:modified xsi:type="dcterms:W3CDTF">2022-10-08T03:25:28Z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6CD3CDD5A8294DE2A34BB5F1AA6256A9</vt:lpwstr>
  </property>
</Properties>
</file>