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907A8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ind w:lef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新城区大面积停电事件分级标准</w:t>
      </w:r>
    </w:p>
    <w:p w14:paraId="7C60FBCD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一、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特别重大大面积停电事件 </w:t>
      </w:r>
    </w:p>
    <w:p w14:paraId="2BB6C5FB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1.新城区电网减供负荷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60%以上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,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或70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%以上供电用户停电。 </w:t>
      </w:r>
    </w:p>
    <w:p w14:paraId="17CCBC9C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二、重大大面积停电事件 </w:t>
      </w:r>
    </w:p>
    <w:p w14:paraId="052435BC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1.新城区电网减供负荷40%以上60%以下,或50%以上70%以下供电用户停电。 </w:t>
      </w:r>
    </w:p>
    <w:p w14:paraId="1462D7BC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三、较大大面积停电事件 </w:t>
      </w:r>
    </w:p>
    <w:p w14:paraId="3AEDBA0C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1.新城区电网减供负荷20%以上40%以下,或30%以上50%以下供电用户停电。 </w:t>
      </w:r>
    </w:p>
    <w:p w14:paraId="4C45174E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2.负荷150兆瓦以上的减供负荷60%以上,或70%以上供电用户停电。 </w:t>
      </w:r>
    </w:p>
    <w:p w14:paraId="12F5B891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四、一般大面积停电事件 </w:t>
      </w:r>
    </w:p>
    <w:p w14:paraId="7B2E6858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1.新城区电网减供负荷10%以上20%以下,或15%以上30%以下供电用户停电。 </w:t>
      </w:r>
    </w:p>
    <w:p w14:paraId="175AC3DB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2.负荷150兆瓦以上的减供负荷40%以上60%以下,或50%以上70%以下供电用户停电;负荷150兆瓦以下的减供负荷40%以上,或50%以上供电用户停电。 </w:t>
      </w:r>
    </w:p>
    <w:p w14:paraId="305B0885">
      <w:pPr>
        <w:pStyle w:val="2"/>
        <w:keepNext w:val="0"/>
        <w:keepLines w:val="0"/>
        <w:widowControl/>
        <w:suppressLineNumbers w:val="0"/>
        <w:spacing w:before="137" w:beforeAutospacing="0" w:after="137" w:afterAutospacing="0" w:line="420" w:lineRule="atLeast"/>
        <w:ind w:lef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上述分级标准有关数量的表述中, “以上”含本数, “以下”不含本数。</w:t>
      </w:r>
    </w:p>
    <w:p w14:paraId="663A67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03783"/>
    <w:rsid w:val="59C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2025-07-25T09:25:00Z</dcterms:created>
  <dc:creator>焦鑫</dc:creator>
  <cp:lastModifiedBy>焦鑫</cp:lastModifiedBy>
  <dcterms:modified xsi:type="dcterms:W3CDTF">2025-07-25T09:28:03Z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717369A6741140DEA53D712E7387B729_11</vt:lpwstr>
  </property>
  <property fmtid="{D5CDD505-2E9C-101B-9397-08002B2CF9AE}" pid="4" name="KSOTemplateDocerSaveRecord">
    <vt:lpwstr>eyJoZGlkIjoiYzBmZWE0YmJlZDkyZWViMDNhYjljZDQ4NTAyNzNlM2YiLCJ1c2VySWQiOiIxNjU1MjEzNTE5In0=</vt:lpwstr>
  </property>
</Properties>
</file>