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3CCE6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p>
    <w:p w14:paraId="376986E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p>
    <w:p w14:paraId="528EEDB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方正小标宋简体" w:hAnsi="方正小标宋简体" w:eastAsia="方正小标宋简体" w:cs="方正小标宋简体"/>
          <w:color w:val="000000" w:themeColor="text1"/>
          <w:sz w:val="44"/>
          <w:szCs w:val="44"/>
          <w:lang w:val="en-US" w:eastAsia="zh-CN"/>
          <w14:textFill>
            <w14:solidFill>
              <w14:schemeClr w14:val="tx1"/>
            </w14:solidFill>
          </w14:textFill>
        </w:rPr>
      </w:pPr>
    </w:p>
    <w:p w14:paraId="7EBE78B6">
      <w:pPr>
        <w:pageBreakBefore w:val="0"/>
        <w:widowControl w:val="0"/>
        <w:kinsoku/>
        <w:wordWrap/>
        <w:overflowPunct/>
        <w:topLinePunct w:val="0"/>
        <w:autoSpaceDE/>
        <w:autoSpaceDN/>
        <w:bidi w:val="0"/>
        <w:spacing w:line="360" w:lineRule="auto"/>
        <w:jc w:val="center"/>
        <w:rPr>
          <w:rFonts w:hint="eastAsia" w:ascii="仿宋" w:hAnsi="仿宋" w:eastAsia="仿宋" w:cs="仿宋"/>
          <w:b/>
          <w:color w:val="000000" w:themeColor="text1"/>
          <w:sz w:val="48"/>
          <w:szCs w:val="48"/>
          <w:lang w:val="en-US" w:eastAsia="zh-CN"/>
          <w14:textFill>
            <w14:solidFill>
              <w14:schemeClr w14:val="tx1"/>
            </w14:solidFill>
          </w14:textFill>
        </w:rPr>
      </w:pPr>
      <w:r>
        <w:rPr>
          <w:rFonts w:hint="eastAsia" w:ascii="仿宋" w:hAnsi="仿宋" w:eastAsia="仿宋" w:cs="仿宋"/>
          <w:b/>
          <w:color w:val="000000" w:themeColor="text1"/>
          <w:sz w:val="48"/>
          <w:szCs w:val="48"/>
          <w:lang w:val="en-US" w:eastAsia="zh-CN"/>
          <w14:textFill>
            <w14:solidFill>
              <w14:schemeClr w14:val="tx1"/>
            </w14:solidFill>
          </w14:textFill>
        </w:rPr>
        <w:t>新城区低温雨雪冰冻灾害应急预案</w:t>
      </w:r>
    </w:p>
    <w:p w14:paraId="5356E61B">
      <w:pPr>
        <w:keepNext w:val="0"/>
        <w:keepLines w:val="0"/>
        <w:pageBreakBefore w:val="0"/>
        <w:widowControl w:val="0"/>
        <w:kinsoku/>
        <w:wordWrap/>
        <w:overflowPunct/>
        <w:autoSpaceDE/>
        <w:autoSpaceDN/>
        <w:bidi w:val="0"/>
        <w:spacing w:line="360" w:lineRule="auto"/>
        <w:jc w:val="both"/>
        <w:textAlignment w:val="auto"/>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p>
    <w:p w14:paraId="5E0CCF34">
      <w:pPr>
        <w:keepNext w:val="0"/>
        <w:keepLines w:val="0"/>
        <w:pageBreakBefore w:val="0"/>
        <w:widowControl w:val="0"/>
        <w:kinsoku/>
        <w:wordWrap/>
        <w:overflowPunct/>
        <w:autoSpaceDE/>
        <w:autoSpaceDN/>
        <w:bidi w:val="0"/>
        <w:spacing w:line="360" w:lineRule="auto"/>
        <w:jc w:val="both"/>
        <w:textAlignment w:val="auto"/>
        <w:rPr>
          <w:rFonts w:hint="eastAsia"/>
          <w:color w:val="000000" w:themeColor="text1"/>
          <w:lang w:val="en-US" w:eastAsia="zh-CN"/>
          <w14:textFill>
            <w14:solidFill>
              <w14:schemeClr w14:val="tx1"/>
            </w14:solidFill>
          </w14:textFill>
        </w:rPr>
      </w:pPr>
    </w:p>
    <w:p w14:paraId="48CE0645">
      <w:pPr>
        <w:keepNext w:val="0"/>
        <w:keepLines w:val="0"/>
        <w:pageBreakBefore w:val="0"/>
        <w:widowControl w:val="0"/>
        <w:kinsoku/>
        <w:wordWrap/>
        <w:overflowPunct/>
        <w:autoSpaceDE/>
        <w:autoSpaceDN/>
        <w:bidi w:val="0"/>
        <w:spacing w:line="360" w:lineRule="auto"/>
        <w:jc w:val="both"/>
        <w:textAlignment w:val="auto"/>
        <w:rPr>
          <w:rFonts w:hint="eastAsia"/>
          <w:color w:val="000000" w:themeColor="text1"/>
          <w:lang w:val="en-US" w:eastAsia="zh-CN"/>
          <w14:textFill>
            <w14:solidFill>
              <w14:schemeClr w14:val="tx1"/>
            </w14:solidFill>
          </w14:textFill>
        </w:rPr>
      </w:pPr>
    </w:p>
    <w:p w14:paraId="2B458AB3">
      <w:pPr>
        <w:keepNext w:val="0"/>
        <w:keepLines w:val="0"/>
        <w:pageBreakBefore w:val="0"/>
        <w:widowControl w:val="0"/>
        <w:kinsoku/>
        <w:wordWrap/>
        <w:overflowPunct/>
        <w:autoSpaceDE/>
        <w:autoSpaceDN/>
        <w:bidi w:val="0"/>
        <w:spacing w:line="360" w:lineRule="auto"/>
        <w:jc w:val="both"/>
        <w:textAlignment w:val="auto"/>
        <w:rPr>
          <w:rFonts w:hint="eastAsia"/>
          <w:color w:val="000000" w:themeColor="text1"/>
          <w:lang w:val="en-US" w:eastAsia="zh-CN"/>
          <w14:textFill>
            <w14:solidFill>
              <w14:schemeClr w14:val="tx1"/>
            </w14:solidFill>
          </w14:textFill>
        </w:rPr>
      </w:pPr>
    </w:p>
    <w:p w14:paraId="47A57436">
      <w:pPr>
        <w:keepNext w:val="0"/>
        <w:keepLines w:val="0"/>
        <w:pageBreakBefore w:val="0"/>
        <w:widowControl w:val="0"/>
        <w:kinsoku/>
        <w:wordWrap/>
        <w:overflowPunct/>
        <w:autoSpaceDE/>
        <w:autoSpaceDN/>
        <w:bidi w:val="0"/>
        <w:spacing w:line="360" w:lineRule="auto"/>
        <w:jc w:val="both"/>
        <w:textAlignment w:val="auto"/>
        <w:rPr>
          <w:rFonts w:hint="eastAsia"/>
          <w:color w:val="000000" w:themeColor="text1"/>
          <w:lang w:val="en-US" w:eastAsia="zh-CN"/>
          <w14:textFill>
            <w14:solidFill>
              <w14:schemeClr w14:val="tx1"/>
            </w14:solidFill>
          </w14:textFill>
        </w:rPr>
      </w:pPr>
    </w:p>
    <w:p w14:paraId="42C8FC7C">
      <w:pPr>
        <w:keepNext w:val="0"/>
        <w:keepLines w:val="0"/>
        <w:pageBreakBefore w:val="0"/>
        <w:widowControl w:val="0"/>
        <w:kinsoku/>
        <w:wordWrap/>
        <w:overflowPunct/>
        <w:autoSpaceDE/>
        <w:autoSpaceDN/>
        <w:bidi w:val="0"/>
        <w:spacing w:line="360" w:lineRule="auto"/>
        <w:jc w:val="both"/>
        <w:textAlignment w:val="auto"/>
        <w:rPr>
          <w:rFonts w:hint="eastAsia"/>
          <w:color w:val="000000" w:themeColor="text1"/>
          <w:lang w:val="en-US" w:eastAsia="zh-CN"/>
          <w14:textFill>
            <w14:solidFill>
              <w14:schemeClr w14:val="tx1"/>
            </w14:solidFill>
          </w14:textFill>
        </w:rPr>
      </w:pPr>
    </w:p>
    <w:p w14:paraId="0EBF3FFC">
      <w:pPr>
        <w:keepNext w:val="0"/>
        <w:keepLines w:val="0"/>
        <w:pageBreakBefore w:val="0"/>
        <w:widowControl w:val="0"/>
        <w:kinsoku/>
        <w:wordWrap/>
        <w:overflowPunct/>
        <w:autoSpaceDE/>
        <w:autoSpaceDN/>
        <w:bidi w:val="0"/>
        <w:spacing w:line="360" w:lineRule="auto"/>
        <w:jc w:val="both"/>
        <w:textAlignment w:val="auto"/>
        <w:rPr>
          <w:rFonts w:hint="eastAsia"/>
          <w:color w:val="000000" w:themeColor="text1"/>
          <w:lang w:val="en-US" w:eastAsia="zh-CN"/>
          <w14:textFill>
            <w14:solidFill>
              <w14:schemeClr w14:val="tx1"/>
            </w14:solidFill>
          </w14:textFill>
        </w:rPr>
      </w:pPr>
    </w:p>
    <w:p w14:paraId="33A22308">
      <w:pPr>
        <w:keepNext w:val="0"/>
        <w:keepLines w:val="0"/>
        <w:pageBreakBefore w:val="0"/>
        <w:widowControl w:val="0"/>
        <w:kinsoku/>
        <w:wordWrap/>
        <w:overflowPunct/>
        <w:autoSpaceDE/>
        <w:autoSpaceDN/>
        <w:bidi w:val="0"/>
        <w:spacing w:line="360" w:lineRule="auto"/>
        <w:jc w:val="both"/>
        <w:textAlignment w:val="auto"/>
        <w:rPr>
          <w:rFonts w:hint="eastAsia"/>
          <w:color w:val="000000" w:themeColor="text1"/>
          <w:lang w:val="en-US" w:eastAsia="zh-CN"/>
          <w14:textFill>
            <w14:solidFill>
              <w14:schemeClr w14:val="tx1"/>
            </w14:solidFill>
          </w14:textFill>
        </w:rPr>
      </w:pPr>
    </w:p>
    <w:p w14:paraId="1103104A">
      <w:pPr>
        <w:keepNext w:val="0"/>
        <w:keepLines w:val="0"/>
        <w:pageBreakBefore w:val="0"/>
        <w:widowControl w:val="0"/>
        <w:kinsoku/>
        <w:wordWrap/>
        <w:overflowPunct/>
        <w:autoSpaceDE/>
        <w:autoSpaceDN/>
        <w:bidi w:val="0"/>
        <w:spacing w:line="360" w:lineRule="auto"/>
        <w:jc w:val="both"/>
        <w:textAlignment w:val="auto"/>
        <w:rPr>
          <w:rFonts w:hint="eastAsia"/>
          <w:color w:val="000000" w:themeColor="text1"/>
          <w:lang w:val="en-US" w:eastAsia="zh-CN"/>
          <w14:textFill>
            <w14:solidFill>
              <w14:schemeClr w14:val="tx1"/>
            </w14:solidFill>
          </w14:textFill>
        </w:rPr>
      </w:pPr>
    </w:p>
    <w:p w14:paraId="0B6EB34B">
      <w:pPr>
        <w:keepNext w:val="0"/>
        <w:keepLines w:val="0"/>
        <w:pageBreakBefore w:val="0"/>
        <w:widowControl w:val="0"/>
        <w:kinsoku/>
        <w:wordWrap/>
        <w:overflowPunct/>
        <w:autoSpaceDE/>
        <w:autoSpaceDN/>
        <w:bidi w:val="0"/>
        <w:spacing w:line="360" w:lineRule="auto"/>
        <w:jc w:val="both"/>
        <w:textAlignment w:val="auto"/>
        <w:rPr>
          <w:rFonts w:hint="eastAsia"/>
          <w:color w:val="000000" w:themeColor="text1"/>
          <w:lang w:val="en-US" w:eastAsia="zh-CN"/>
          <w14:textFill>
            <w14:solidFill>
              <w14:schemeClr w14:val="tx1"/>
            </w14:solidFill>
          </w14:textFill>
        </w:rPr>
      </w:pPr>
    </w:p>
    <w:p w14:paraId="3AA8269A">
      <w:pPr>
        <w:keepNext w:val="0"/>
        <w:keepLines w:val="0"/>
        <w:pageBreakBefore w:val="0"/>
        <w:widowControl w:val="0"/>
        <w:kinsoku/>
        <w:wordWrap/>
        <w:overflowPunct/>
        <w:autoSpaceDE/>
        <w:autoSpaceDN/>
        <w:bidi w:val="0"/>
        <w:spacing w:line="360" w:lineRule="auto"/>
        <w:jc w:val="both"/>
        <w:textAlignment w:val="auto"/>
        <w:rPr>
          <w:rFonts w:hint="eastAsia"/>
          <w:color w:val="000000" w:themeColor="text1"/>
          <w:lang w:val="en-US" w:eastAsia="zh-CN"/>
          <w14:textFill>
            <w14:solidFill>
              <w14:schemeClr w14:val="tx1"/>
            </w14:solidFill>
          </w14:textFill>
        </w:rPr>
      </w:pPr>
    </w:p>
    <w:p w14:paraId="0258CDFF">
      <w:pPr>
        <w:keepNext w:val="0"/>
        <w:keepLines w:val="0"/>
        <w:pageBreakBefore w:val="0"/>
        <w:widowControl w:val="0"/>
        <w:kinsoku/>
        <w:wordWrap/>
        <w:overflowPunct/>
        <w:autoSpaceDE/>
        <w:autoSpaceDN/>
        <w:bidi w:val="0"/>
        <w:spacing w:line="360" w:lineRule="auto"/>
        <w:jc w:val="both"/>
        <w:textAlignment w:val="auto"/>
        <w:rPr>
          <w:rFonts w:hint="eastAsia"/>
          <w:color w:val="000000" w:themeColor="text1"/>
          <w:lang w:val="en-US" w:eastAsia="zh-CN"/>
          <w14:textFill>
            <w14:solidFill>
              <w14:schemeClr w14:val="tx1"/>
            </w14:solidFill>
          </w14:textFill>
        </w:rPr>
      </w:pPr>
    </w:p>
    <w:p w14:paraId="5C61A22E">
      <w:pPr>
        <w:keepNext w:val="0"/>
        <w:keepLines w:val="0"/>
        <w:pageBreakBefore w:val="0"/>
        <w:widowControl w:val="0"/>
        <w:kinsoku/>
        <w:wordWrap/>
        <w:overflowPunct/>
        <w:autoSpaceDE/>
        <w:autoSpaceDN/>
        <w:bidi w:val="0"/>
        <w:spacing w:line="360" w:lineRule="auto"/>
        <w:jc w:val="both"/>
        <w:textAlignment w:val="auto"/>
        <w:rPr>
          <w:rFonts w:hint="eastAsia"/>
          <w:color w:val="000000" w:themeColor="text1"/>
          <w:lang w:val="en-US" w:eastAsia="zh-CN"/>
          <w14:textFill>
            <w14:solidFill>
              <w14:schemeClr w14:val="tx1"/>
            </w14:solidFill>
          </w14:textFill>
        </w:rPr>
      </w:pPr>
    </w:p>
    <w:p w14:paraId="5B0ADD62">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b/>
      </w:r>
    </w:p>
    <w:p w14:paraId="46E8993B">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000000" w:themeColor="text1"/>
          <w:lang w:val="en-US" w:eastAsia="zh-CN"/>
          <w14:textFill>
            <w14:solidFill>
              <w14:schemeClr w14:val="tx1"/>
            </w14:solidFill>
          </w14:textFill>
        </w:rPr>
      </w:pPr>
    </w:p>
    <w:p w14:paraId="4CDD8FE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000000" w:themeColor="text1"/>
          <w:lang w:val="en-US" w:eastAsia="zh-CN"/>
          <w14:textFill>
            <w14:solidFill>
              <w14:schemeClr w14:val="tx1"/>
            </w14:solidFill>
          </w14:textFill>
        </w:rPr>
      </w:pPr>
    </w:p>
    <w:p w14:paraId="50D9912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000000" w:themeColor="text1"/>
          <w:lang w:val="en-US" w:eastAsia="zh-CN"/>
          <w14:textFill>
            <w14:solidFill>
              <w14:schemeClr w14:val="tx1"/>
            </w14:solidFill>
          </w14:textFill>
        </w:rPr>
      </w:pPr>
    </w:p>
    <w:p w14:paraId="3A53B00C">
      <w:pPr>
        <w:pageBreakBefore w:val="0"/>
        <w:widowControl w:val="0"/>
        <w:kinsoku/>
        <w:wordWrap/>
        <w:overflowPunct/>
        <w:topLinePunct w:val="0"/>
        <w:autoSpaceDE/>
        <w:autoSpaceDN/>
        <w:bidi w:val="0"/>
        <w:spacing w:line="360" w:lineRule="auto"/>
        <w:jc w:val="center"/>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新城区人民政府</w:t>
      </w:r>
    </w:p>
    <w:p w14:paraId="157A26C6">
      <w:pPr>
        <w:pageBreakBefore w:val="0"/>
        <w:widowControl w:val="0"/>
        <w:kinsoku/>
        <w:wordWrap/>
        <w:overflowPunct/>
        <w:topLinePunct w:val="0"/>
        <w:autoSpaceDE/>
        <w:autoSpaceDN/>
        <w:bidi w:val="0"/>
        <w:spacing w:line="360" w:lineRule="auto"/>
        <w:jc w:val="center"/>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2022年7月</w:t>
      </w:r>
    </w:p>
    <w:p w14:paraId="4516E6D1">
      <w:pPr>
        <w:pStyle w:val="13"/>
        <w:keepNext w:val="0"/>
        <w:keepLines w:val="0"/>
        <w:pageBreakBefore w:val="0"/>
        <w:widowControl w:val="0"/>
        <w:kinsoku/>
        <w:wordWrap/>
        <w:overflowPunct/>
        <w:topLinePunct w:val="0"/>
        <w:autoSpaceDE/>
        <w:autoSpaceDN/>
        <w:bidi w:val="0"/>
        <w:adjustRightInd/>
        <w:snapToGrid/>
        <w:spacing w:before="469" w:beforeLines="150" w:after="157" w:afterLines="50" w:line="360" w:lineRule="auto"/>
        <w:ind w:firstLine="480"/>
        <w:jc w:val="both"/>
        <w:textAlignment w:val="auto"/>
        <w:outlineLvl w:val="9"/>
        <w:rPr>
          <w:rFonts w:hint="eastAsia" w:ascii="黑体" w:hAnsi="黑体" w:eastAsia="黑体" w:cs="黑体"/>
          <w:bCs/>
          <w:color w:val="000000" w:themeColor="text1"/>
          <w:kern w:val="2"/>
          <w:sz w:val="32"/>
          <w:szCs w:val="32"/>
          <w:lang w:val="en-US" w:eastAsia="zh-CN" w:bidi="ar-SA"/>
          <w14:textFill>
            <w14:solidFill>
              <w14:schemeClr w14:val="tx1"/>
            </w14:solidFill>
          </w14:textFill>
        </w:rPr>
      </w:pPr>
    </w:p>
    <w:p w14:paraId="5268BC7D">
      <w:pPr>
        <w:pStyle w:val="13"/>
        <w:keepNext w:val="0"/>
        <w:keepLines w:val="0"/>
        <w:pageBreakBefore w:val="0"/>
        <w:widowControl w:val="0"/>
        <w:kinsoku/>
        <w:wordWrap/>
        <w:overflowPunct/>
        <w:topLinePunct w:val="0"/>
        <w:autoSpaceDE/>
        <w:autoSpaceDN/>
        <w:bidi w:val="0"/>
        <w:adjustRightInd/>
        <w:snapToGrid/>
        <w:spacing w:before="469" w:beforeLines="150" w:after="157" w:afterLines="50" w:line="360" w:lineRule="auto"/>
        <w:ind w:firstLine="480"/>
        <w:jc w:val="both"/>
        <w:textAlignment w:val="auto"/>
        <w:outlineLvl w:val="9"/>
        <w:rPr>
          <w:rFonts w:hint="eastAsia" w:ascii="黑体" w:hAnsi="黑体" w:eastAsia="黑体" w:cs="黑体"/>
          <w:bCs/>
          <w:color w:val="000000" w:themeColor="text1"/>
          <w:kern w:val="2"/>
          <w:sz w:val="32"/>
          <w:szCs w:val="32"/>
          <w:lang w:val="en-US" w:eastAsia="zh-CN" w:bidi="ar-SA"/>
          <w14:textFill>
            <w14:solidFill>
              <w14:schemeClr w14:val="tx1"/>
            </w14:solidFill>
          </w14:textFill>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sdt>
      <w:sdtPr>
        <w:rPr>
          <w:rFonts w:ascii="宋体" w:hAnsi="宋体" w:eastAsia="宋体" w:cstheme="minorBidi"/>
          <w:color w:val="000000" w:themeColor="text1"/>
          <w:kern w:val="2"/>
          <w:sz w:val="32"/>
          <w:szCs w:val="40"/>
          <w:lang w:val="en-US" w:eastAsia="zh-CN" w:bidi="ar-SA"/>
          <w14:textFill>
            <w14:solidFill>
              <w14:schemeClr w14:val="tx1"/>
            </w14:solidFill>
          </w14:textFill>
        </w:rPr>
        <w:id w:val="147472005"/>
        <w15:color w:val="DBDBDB"/>
        <w:docPartObj>
          <w:docPartGallery w:val="Table of Contents"/>
          <w:docPartUnique/>
        </w:docPartObj>
      </w:sdtPr>
      <w:sdtEndPr>
        <w:rPr>
          <w:rFonts w:ascii="宋体" w:hAnsi="宋体" w:eastAsia="宋体" w:cstheme="minorBidi"/>
          <w:b/>
          <w:color w:val="000000" w:themeColor="text1"/>
          <w:kern w:val="2"/>
          <w:sz w:val="21"/>
          <w:szCs w:val="24"/>
          <w:lang w:val="en-US" w:eastAsia="zh-CN" w:bidi="ar-SA"/>
          <w14:textFill>
            <w14:solidFill>
              <w14:schemeClr w14:val="tx1"/>
            </w14:solidFill>
          </w14:textFill>
        </w:rPr>
      </w:sdtEndPr>
      <w:sdtContent>
        <w:p w14:paraId="7AE8AD37">
          <w:pPr>
            <w:keepNext w:val="0"/>
            <w:keepLines w:val="0"/>
            <w:pageBreakBefore w:val="0"/>
            <w:widowControl w:val="0"/>
            <w:kinsoku/>
            <w:wordWrap/>
            <w:overflowPunct/>
            <w:autoSpaceDE/>
            <w:autoSpaceDN/>
            <w:bidi w:val="0"/>
            <w:spacing w:before="0" w:beforeLines="0" w:after="0" w:afterLines="0" w:line="360" w:lineRule="auto"/>
            <w:ind w:left="0" w:leftChars="0" w:right="0" w:rightChars="0" w:firstLine="0" w:firstLineChars="0"/>
            <w:jc w:val="center"/>
            <w:textAlignment w:val="auto"/>
            <w:rPr>
              <w:color w:val="000000" w:themeColor="text1"/>
              <w:sz w:val="32"/>
              <w:szCs w:val="40"/>
              <w14:textFill>
                <w14:solidFill>
                  <w14:schemeClr w14:val="tx1"/>
                </w14:solidFill>
              </w14:textFill>
            </w:rPr>
          </w:pPr>
          <w:r>
            <w:rPr>
              <w:rFonts w:ascii="宋体" w:hAnsi="宋体" w:eastAsia="宋体"/>
              <w:color w:val="000000" w:themeColor="text1"/>
              <w:sz w:val="32"/>
              <w:szCs w:val="40"/>
              <w14:textFill>
                <w14:solidFill>
                  <w14:schemeClr w14:val="tx1"/>
                </w14:solidFill>
              </w14:textFill>
            </w:rPr>
            <w:t>目</w:t>
          </w:r>
          <w:r>
            <w:rPr>
              <w:rFonts w:hint="eastAsia" w:ascii="宋体" w:hAnsi="宋体" w:eastAsia="宋体"/>
              <w:color w:val="000000" w:themeColor="text1"/>
              <w:sz w:val="32"/>
              <w:szCs w:val="40"/>
              <w:lang w:val="en-US" w:eastAsia="zh-CN"/>
              <w14:textFill>
                <w14:solidFill>
                  <w14:schemeClr w14:val="tx1"/>
                </w14:solidFill>
              </w14:textFill>
            </w:rPr>
            <w:t xml:space="preserve">    </w:t>
          </w:r>
          <w:r>
            <w:rPr>
              <w:rFonts w:ascii="宋体" w:hAnsi="宋体" w:eastAsia="宋体"/>
              <w:color w:val="000000" w:themeColor="text1"/>
              <w:sz w:val="32"/>
              <w:szCs w:val="40"/>
              <w14:textFill>
                <w14:solidFill>
                  <w14:schemeClr w14:val="tx1"/>
                </w14:solidFill>
              </w14:textFill>
            </w:rPr>
            <w:t>录</w:t>
          </w:r>
        </w:p>
        <w:p w14:paraId="75D3CBF3">
          <w:pPr>
            <w:pStyle w:val="6"/>
            <w:tabs>
              <w:tab w:val="right" w:leader="dot" w:pos="8306"/>
            </w:tabs>
            <w:rPr>
              <w:rFonts w:hint="eastAsia" w:ascii="仿宋" w:hAnsi="仿宋" w:eastAsia="仿宋" w:cs="仿宋"/>
              <w:sz w:val="28"/>
              <w:szCs w:val="28"/>
            </w:rPr>
          </w:pP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fldChar w:fldCharType="begin"/>
          </w: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instrText xml:space="preserve">TOC \o "1-2" \h \u </w:instrText>
          </w: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fldChar w:fldCharType="separate"/>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_Toc17717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1 总则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_Toc17717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3E306005">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_Toc22005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1.1 编制目的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_Toc22005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0BD5B3BE">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_Toc5663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1.2 编制依据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_Toc5663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5164E153">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_Toc466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1.3 适用范围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_Toc466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5937EBC6">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_Toc28628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1.4 工作原则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_Toc28628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10ADD81C">
          <w:pPr>
            <w:pStyle w:val="6"/>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_Toc12654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2 组织指挥体系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_Toc12654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3809D0C9">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_Toc11505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2.1 区减灾委员会组成及职责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_Toc11505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41CEA33F">
          <w:pPr>
            <w:pStyle w:val="6"/>
            <w:keepNext w:val="0"/>
            <w:keepLines w:val="0"/>
            <w:pageBreakBefore w:val="0"/>
            <w:widowControl w:val="0"/>
            <w:tabs>
              <w:tab w:val="right" w:leader="dot" w:pos="8306"/>
            </w:tabs>
            <w:kinsoku/>
            <w:wordWrap/>
            <w:overflowPunct/>
            <w:topLinePunct w:val="0"/>
            <w:autoSpaceDE/>
            <w:autoSpaceDN/>
            <w:bidi w:val="0"/>
            <w:adjustRightInd/>
            <w:snapToGrid/>
            <w:ind w:firstLine="420" w:firstLineChars="150"/>
            <w:textAlignment w:val="auto"/>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_Toc25433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2.2 区减灾委办公室及职责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_Toc25433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6A96F1E7">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_Toc15877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2.3 区减灾委成员单位及职责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_Toc15877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2AAFE331">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_Toc4345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2.4 工作组构成及职责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_Toc4345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4D505FC1">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_Toc2213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highlight w:val="none"/>
              <w:lang w:val="en-US" w:eastAsia="zh-CN" w:bidi="ar-SA"/>
            </w:rPr>
            <w:t>2.5 专家组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_Toc2213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3AD06A22">
          <w:pPr>
            <w:pStyle w:val="6"/>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_Toc17333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highlight w:val="none"/>
              <w:lang w:val="en-US" w:eastAsia="zh-CN" w:bidi="ar-SA"/>
            </w:rPr>
            <w:t>3 应急准备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_Toc17333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55E4B435">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_Toc4408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highlight w:val="none"/>
              <w:lang w:val="en-US" w:eastAsia="zh-CN" w:bidi="ar-SA"/>
            </w:rPr>
            <w:t>3.1 避难场所准备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_Toc4408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0E100E89">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_Toc15817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highlight w:val="none"/>
              <w:lang w:val="en-US" w:eastAsia="zh-CN" w:bidi="ar-SA"/>
            </w:rPr>
            <w:t>3.2 物资准备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_Toc15817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2C5C1905">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_Toc1340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highlight w:val="none"/>
              <w:lang w:val="en-US" w:eastAsia="zh-CN" w:bidi="ar-SA"/>
            </w:rPr>
            <w:t>3.3 队伍准备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_Toc1340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47F29124">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_Toc25119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3.4 宣传、培训与演练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_Toc25119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1433D51B">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_Toc8628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3.5 社会动员</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_Toc8628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4A43D529">
          <w:pPr>
            <w:pStyle w:val="6"/>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_Toc20585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4 预警和预防机制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_Toc20585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28288129">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_Toc27482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4.1 气象灾害风险管理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_Toc27482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58C01161">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_Toc5894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4.2 监测预警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_Toc5894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6FE42B5A">
          <w:pPr>
            <w:pStyle w:val="6"/>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_Toc2424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5 灾情报告和评估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_Toc2424 \h </w:instrText>
          </w:r>
          <w:r>
            <w:rPr>
              <w:rFonts w:hint="eastAsia" w:ascii="仿宋" w:hAnsi="仿宋" w:eastAsia="仿宋" w:cs="仿宋"/>
              <w:sz w:val="28"/>
              <w:szCs w:val="28"/>
            </w:rPr>
            <w:fldChar w:fldCharType="separate"/>
          </w:r>
          <w:r>
            <w:rPr>
              <w:rFonts w:hint="eastAsia" w:ascii="仿宋" w:hAnsi="仿宋" w:eastAsia="仿宋" w:cs="仿宋"/>
              <w:sz w:val="28"/>
              <w:szCs w:val="28"/>
            </w:rPr>
            <w:t>19</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7D84684B">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_Toc20719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5.1 灾情报告责任和评估单位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_Toc20719 \h </w:instrText>
          </w:r>
          <w:r>
            <w:rPr>
              <w:rFonts w:hint="eastAsia" w:ascii="仿宋" w:hAnsi="仿宋" w:eastAsia="仿宋" w:cs="仿宋"/>
              <w:sz w:val="28"/>
              <w:szCs w:val="28"/>
            </w:rPr>
            <w:fldChar w:fldCharType="separate"/>
          </w:r>
          <w:r>
            <w:rPr>
              <w:rFonts w:hint="eastAsia" w:ascii="仿宋" w:hAnsi="仿宋" w:eastAsia="仿宋" w:cs="仿宋"/>
              <w:sz w:val="28"/>
              <w:szCs w:val="28"/>
            </w:rPr>
            <w:t>19</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7E51995A">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_Toc24721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5.2 灾情报告时限要求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_Toc24721 \h </w:instrText>
          </w:r>
          <w:r>
            <w:rPr>
              <w:rFonts w:hint="eastAsia" w:ascii="仿宋" w:hAnsi="仿宋" w:eastAsia="仿宋" w:cs="仿宋"/>
              <w:sz w:val="28"/>
              <w:szCs w:val="28"/>
            </w:rPr>
            <w:fldChar w:fldCharType="separate"/>
          </w:r>
          <w:r>
            <w:rPr>
              <w:rFonts w:hint="eastAsia" w:ascii="仿宋" w:hAnsi="仿宋" w:eastAsia="仿宋" w:cs="仿宋"/>
              <w:sz w:val="28"/>
              <w:szCs w:val="28"/>
            </w:rPr>
            <w:t>19</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0D8D0D5A">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_Toc30794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5.3 灾情报告和总结评估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_Toc30794 \h </w:instrText>
          </w:r>
          <w:r>
            <w:rPr>
              <w:rFonts w:hint="eastAsia" w:ascii="仿宋" w:hAnsi="仿宋" w:eastAsia="仿宋" w:cs="仿宋"/>
              <w:sz w:val="28"/>
              <w:szCs w:val="28"/>
            </w:rPr>
            <w:fldChar w:fldCharType="separate"/>
          </w:r>
          <w:r>
            <w:rPr>
              <w:rFonts w:hint="eastAsia" w:ascii="仿宋" w:hAnsi="仿宋" w:eastAsia="仿宋" w:cs="仿宋"/>
              <w:sz w:val="28"/>
              <w:szCs w:val="28"/>
            </w:rPr>
            <w:t>19</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0A6E0ABA">
          <w:pPr>
            <w:pStyle w:val="6"/>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_Toc13112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6 应急处置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_Toc13112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5CE4B420">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_Toc14928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6.1 先期处置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_Toc14928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1823EF32">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_Toc16299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6.2 Ⅳ级响应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_Toc16299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2354CD87">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_Toc30463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6.3 Ⅲ级响应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_Toc30463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11B0332B">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_Toc2600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6.4 Ⅱ级响应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_Toc2600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1D4FC4FE">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_Toc30082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6.5 Ⅰ级响应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_Toc30082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6E65F9B8">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_Toc27161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6.6 启动条件调整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_Toc27161 \h </w:instrText>
          </w:r>
          <w:r>
            <w:rPr>
              <w:rFonts w:hint="eastAsia" w:ascii="仿宋" w:hAnsi="仿宋" w:eastAsia="仿宋" w:cs="仿宋"/>
              <w:sz w:val="28"/>
              <w:szCs w:val="28"/>
            </w:rPr>
            <w:fldChar w:fldCharType="separate"/>
          </w:r>
          <w:r>
            <w:rPr>
              <w:rFonts w:hint="eastAsia" w:ascii="仿宋" w:hAnsi="仿宋" w:eastAsia="仿宋" w:cs="仿宋"/>
              <w:sz w:val="28"/>
              <w:szCs w:val="28"/>
            </w:rPr>
            <w:t>31</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0B052197">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_Toc13459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6.7 信息发布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_Toc13459 \h </w:instrText>
          </w:r>
          <w:r>
            <w:rPr>
              <w:rFonts w:hint="eastAsia" w:ascii="仿宋" w:hAnsi="仿宋" w:eastAsia="仿宋" w:cs="仿宋"/>
              <w:sz w:val="28"/>
              <w:szCs w:val="28"/>
            </w:rPr>
            <w:fldChar w:fldCharType="separate"/>
          </w:r>
          <w:r>
            <w:rPr>
              <w:rFonts w:hint="eastAsia" w:ascii="仿宋" w:hAnsi="仿宋" w:eastAsia="仿宋" w:cs="仿宋"/>
              <w:sz w:val="28"/>
              <w:szCs w:val="28"/>
            </w:rPr>
            <w:t>31</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52DE22A0">
          <w:pPr>
            <w:pStyle w:val="6"/>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_Toc14293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7 后期处置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_Toc14293 \h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65A4566E">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_Toc13231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7.1 规划制定和组织实施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_Toc13231 \h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4FB2841B">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_Toc26160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7.2 调查评估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_Toc26160 \h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564C1DF9">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_Toc30644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7.3 灾情核定</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_Toc30644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05F1F09E">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_Toc13949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7.4 善后处置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_Toc13949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6B25F4C1">
          <w:pPr>
            <w:pStyle w:val="6"/>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_Toc5330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8 应急保障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_Toc5330 \h </w:instrText>
          </w:r>
          <w:r>
            <w:rPr>
              <w:rFonts w:hint="eastAsia" w:ascii="仿宋" w:hAnsi="仿宋" w:eastAsia="仿宋" w:cs="仿宋"/>
              <w:sz w:val="28"/>
              <w:szCs w:val="28"/>
            </w:rPr>
            <w:fldChar w:fldCharType="separate"/>
          </w:r>
          <w:r>
            <w:rPr>
              <w:rFonts w:hint="eastAsia" w:ascii="仿宋" w:hAnsi="仿宋" w:eastAsia="仿宋" w:cs="仿宋"/>
              <w:sz w:val="28"/>
              <w:szCs w:val="28"/>
            </w:rPr>
            <w:t>34</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0F9278D8">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_Toc2997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8.1 人力保障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_Toc2997 \h </w:instrText>
          </w:r>
          <w:r>
            <w:rPr>
              <w:rFonts w:hint="eastAsia" w:ascii="仿宋" w:hAnsi="仿宋" w:eastAsia="仿宋" w:cs="仿宋"/>
              <w:sz w:val="28"/>
              <w:szCs w:val="28"/>
            </w:rPr>
            <w:fldChar w:fldCharType="separate"/>
          </w:r>
          <w:r>
            <w:rPr>
              <w:rFonts w:hint="eastAsia" w:ascii="仿宋" w:hAnsi="仿宋" w:eastAsia="仿宋" w:cs="仿宋"/>
              <w:sz w:val="28"/>
              <w:szCs w:val="28"/>
            </w:rPr>
            <w:t>34</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01CF38F9">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_Toc2969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8.2 资金保障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_Toc2969 \h </w:instrText>
          </w:r>
          <w:r>
            <w:rPr>
              <w:rFonts w:hint="eastAsia" w:ascii="仿宋" w:hAnsi="仿宋" w:eastAsia="仿宋" w:cs="仿宋"/>
              <w:sz w:val="28"/>
              <w:szCs w:val="28"/>
            </w:rPr>
            <w:fldChar w:fldCharType="separate"/>
          </w:r>
          <w:r>
            <w:rPr>
              <w:rFonts w:hint="eastAsia" w:ascii="仿宋" w:hAnsi="仿宋" w:eastAsia="仿宋" w:cs="仿宋"/>
              <w:sz w:val="28"/>
              <w:szCs w:val="28"/>
            </w:rPr>
            <w:t>34</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03D24CCA">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_Toc20404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8.3 物资保障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_Toc20404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55C2EDA1">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_Toc9150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8.4 通信保障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_Toc9150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3335281D">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_Toc17282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8.5 交通运输</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_Toc17282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64C4AFFD">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_Toc22980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8.6 技术保障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_Toc22980 \h </w:instrText>
          </w:r>
          <w:r>
            <w:rPr>
              <w:rFonts w:hint="eastAsia" w:ascii="仿宋" w:hAnsi="仿宋" w:eastAsia="仿宋" w:cs="仿宋"/>
              <w:sz w:val="28"/>
              <w:szCs w:val="28"/>
            </w:rPr>
            <w:fldChar w:fldCharType="separate"/>
          </w:r>
          <w:r>
            <w:rPr>
              <w:rFonts w:hint="eastAsia" w:ascii="仿宋" w:hAnsi="仿宋" w:eastAsia="仿宋" w:cs="仿宋"/>
              <w:sz w:val="28"/>
              <w:szCs w:val="28"/>
            </w:rPr>
            <w:t>36</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4607FD07">
          <w:pPr>
            <w:pStyle w:val="6"/>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_Toc6850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9 监督管理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_Toc6850 \h </w:instrText>
          </w:r>
          <w:r>
            <w:rPr>
              <w:rFonts w:hint="eastAsia" w:ascii="仿宋" w:hAnsi="仿宋" w:eastAsia="仿宋" w:cs="仿宋"/>
              <w:sz w:val="28"/>
              <w:szCs w:val="28"/>
            </w:rPr>
            <w:fldChar w:fldCharType="separate"/>
          </w:r>
          <w:r>
            <w:rPr>
              <w:rFonts w:hint="eastAsia" w:ascii="仿宋" w:hAnsi="仿宋" w:eastAsia="仿宋" w:cs="仿宋"/>
              <w:sz w:val="28"/>
              <w:szCs w:val="28"/>
            </w:rPr>
            <w:t>36</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24BD7EC2">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_Toc24362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9.1 奖励</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_Toc24362 \h </w:instrText>
          </w:r>
          <w:r>
            <w:rPr>
              <w:rFonts w:hint="eastAsia" w:ascii="仿宋" w:hAnsi="仿宋" w:eastAsia="仿宋" w:cs="仿宋"/>
              <w:sz w:val="28"/>
              <w:szCs w:val="28"/>
            </w:rPr>
            <w:fldChar w:fldCharType="separate"/>
          </w:r>
          <w:r>
            <w:rPr>
              <w:rFonts w:hint="eastAsia" w:ascii="仿宋" w:hAnsi="仿宋" w:eastAsia="仿宋" w:cs="仿宋"/>
              <w:sz w:val="28"/>
              <w:szCs w:val="28"/>
            </w:rPr>
            <w:t>36</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3E62EF56">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_Toc957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9.2 责任追究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_Toc957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425E5382">
          <w:pPr>
            <w:pStyle w:val="7"/>
            <w:tabs>
              <w:tab w:val="right" w:leader="dot" w:pos="8306"/>
            </w:tabs>
            <w:ind w:left="0" w:leftChars="0" w:firstLine="0" w:firstLineChars="0"/>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_Toc26832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10 附则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_Toc26832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41F81122">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_Toc9642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10.1 预案管理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_Toc9642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727467DC">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_Toc29017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10.2 预案解释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_Toc29017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14EF6F5B">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_Toc3253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10.3 预案实施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_Toc3253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570CB5CF">
          <w:pPr>
            <w:pStyle w:val="7"/>
            <w:tabs>
              <w:tab w:val="right" w:leader="dot" w:pos="8306"/>
            </w:tabs>
            <w:ind w:left="0" w:leftChars="0" w:firstLine="0" w:firstLineChars="0"/>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_Toc1622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kern w:val="2"/>
              <w:sz w:val="28"/>
              <w:szCs w:val="28"/>
              <w:lang w:val="en-US" w:eastAsia="zh-CN" w:bidi="ar-SA"/>
            </w:rPr>
            <w:t>11 附则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_Toc1622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14963838">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_Toc28393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val="0"/>
              <w:sz w:val="28"/>
              <w:szCs w:val="28"/>
              <w:lang w:val="en-US" w:eastAsia="zh-CN"/>
            </w:rPr>
            <w:t>附件1 新城区低温雨雪冰冻灾害应急响应流程图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_Toc28393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2DE68389">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_Toc11719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val="0"/>
              <w:sz w:val="28"/>
              <w:szCs w:val="28"/>
              <w:lang w:val="en-US" w:eastAsia="zh-CN"/>
            </w:rPr>
            <w:t>附件2 新城区减灾委员会通讯录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_Toc11719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3C0AB8EB">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_Toc27799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val="0"/>
              <w:sz w:val="28"/>
              <w:szCs w:val="28"/>
              <w:lang w:val="en-US" w:eastAsia="zh-CN"/>
            </w:rPr>
            <w:t>附件3 新城区应急管理局应急物资汇总表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_Toc27799 \h </w:instrText>
          </w:r>
          <w:r>
            <w:rPr>
              <w:rFonts w:hint="eastAsia" w:ascii="仿宋" w:hAnsi="仿宋" w:eastAsia="仿宋" w:cs="仿宋"/>
              <w:sz w:val="28"/>
              <w:szCs w:val="28"/>
            </w:rPr>
            <w:fldChar w:fldCharType="separate"/>
          </w:r>
          <w:r>
            <w:rPr>
              <w:rFonts w:hint="eastAsia" w:ascii="仿宋" w:hAnsi="仿宋" w:eastAsia="仿宋" w:cs="仿宋"/>
              <w:sz w:val="28"/>
              <w:szCs w:val="28"/>
            </w:rPr>
            <w:t>42</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5A78CD43">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_Toc20059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val="0"/>
              <w:sz w:val="28"/>
              <w:szCs w:val="28"/>
              <w:lang w:val="en-US" w:eastAsia="zh-CN"/>
            </w:rPr>
            <w:t>附件4 新城区镇（街道）应急物资储备统计表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_Toc20059 \h </w:instrText>
          </w:r>
          <w:r>
            <w:rPr>
              <w:rFonts w:hint="eastAsia" w:ascii="仿宋" w:hAnsi="仿宋" w:eastAsia="仿宋" w:cs="仿宋"/>
              <w:sz w:val="28"/>
              <w:szCs w:val="28"/>
            </w:rPr>
            <w:fldChar w:fldCharType="separate"/>
          </w:r>
          <w:r>
            <w:rPr>
              <w:rFonts w:hint="eastAsia" w:ascii="仿宋" w:hAnsi="仿宋" w:eastAsia="仿宋" w:cs="仿宋"/>
              <w:sz w:val="28"/>
              <w:szCs w:val="28"/>
            </w:rPr>
            <w:t>47</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5350C97D">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_Toc23845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val="0"/>
              <w:sz w:val="28"/>
              <w:szCs w:val="28"/>
              <w:lang w:val="en-US" w:eastAsia="zh-CN"/>
            </w:rPr>
            <w:t>附件5 新城区村（社区）应急物资储备统计表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_Toc23845 \h </w:instrText>
          </w:r>
          <w:r>
            <w:rPr>
              <w:rFonts w:hint="eastAsia" w:ascii="仿宋" w:hAnsi="仿宋" w:eastAsia="仿宋" w:cs="仿宋"/>
              <w:sz w:val="28"/>
              <w:szCs w:val="28"/>
            </w:rPr>
            <w:fldChar w:fldCharType="separate"/>
          </w:r>
          <w:r>
            <w:rPr>
              <w:rFonts w:hint="eastAsia" w:ascii="仿宋" w:hAnsi="仿宋" w:eastAsia="仿宋" w:cs="仿宋"/>
              <w:sz w:val="28"/>
              <w:szCs w:val="28"/>
            </w:rPr>
            <w:t>50</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14584D8B">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_Toc10360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val="0"/>
              <w:sz w:val="28"/>
              <w:szCs w:val="28"/>
              <w:lang w:val="en-US" w:eastAsia="zh-CN"/>
            </w:rPr>
            <w:t>附件6 新城区应急避险场所</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_Toc10360 \h </w:instrText>
          </w:r>
          <w:r>
            <w:rPr>
              <w:rFonts w:hint="eastAsia" w:ascii="仿宋" w:hAnsi="仿宋" w:eastAsia="仿宋" w:cs="仿宋"/>
              <w:sz w:val="28"/>
              <w:szCs w:val="28"/>
            </w:rPr>
            <w:fldChar w:fldCharType="separate"/>
          </w:r>
          <w:r>
            <w:rPr>
              <w:rFonts w:hint="eastAsia" w:ascii="仿宋" w:hAnsi="仿宋" w:eastAsia="仿宋" w:cs="仿宋"/>
              <w:sz w:val="28"/>
              <w:szCs w:val="28"/>
            </w:rPr>
            <w:t>56</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4CE4F316">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_Toc25494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val="0"/>
              <w:sz w:val="28"/>
              <w:szCs w:val="28"/>
              <w:lang w:val="en-US" w:eastAsia="zh-CN"/>
            </w:rPr>
            <w:t>附件7 新城区主要救治医院信息表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_Toc25494 \h </w:instrText>
          </w:r>
          <w:r>
            <w:rPr>
              <w:rFonts w:hint="eastAsia" w:ascii="仿宋" w:hAnsi="仿宋" w:eastAsia="仿宋" w:cs="仿宋"/>
              <w:sz w:val="28"/>
              <w:szCs w:val="28"/>
            </w:rPr>
            <w:fldChar w:fldCharType="separate"/>
          </w:r>
          <w:r>
            <w:rPr>
              <w:rFonts w:hint="eastAsia" w:ascii="仿宋" w:hAnsi="仿宋" w:eastAsia="仿宋" w:cs="仿宋"/>
              <w:sz w:val="28"/>
              <w:szCs w:val="28"/>
            </w:rPr>
            <w:t>60</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55630089">
          <w:pPr>
            <w:pStyle w:val="7"/>
            <w:tabs>
              <w:tab w:val="right" w:leader="dot" w:pos="8306"/>
            </w:tabs>
            <w:rPr>
              <w:rFonts w:hint="eastAsia" w:ascii="仿宋" w:hAnsi="仿宋" w:eastAsia="仿宋" w:cs="仿宋"/>
              <w:sz w:val="28"/>
              <w:szCs w:val="28"/>
            </w:rPr>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_Toc3690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val="0"/>
              <w:sz w:val="28"/>
              <w:szCs w:val="28"/>
              <w:lang w:val="en-US" w:eastAsia="zh-CN"/>
            </w:rPr>
            <w:t>附件8 气象灾害预警信号及防御指南</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_Toc3690 \h </w:instrText>
          </w:r>
          <w:r>
            <w:rPr>
              <w:rFonts w:hint="eastAsia" w:ascii="仿宋" w:hAnsi="仿宋" w:eastAsia="仿宋" w:cs="仿宋"/>
              <w:sz w:val="28"/>
              <w:szCs w:val="28"/>
            </w:rPr>
            <w:fldChar w:fldCharType="separate"/>
          </w:r>
          <w:r>
            <w:rPr>
              <w:rFonts w:hint="eastAsia" w:ascii="仿宋" w:hAnsi="仿宋" w:eastAsia="仿宋" w:cs="仿宋"/>
              <w:sz w:val="28"/>
              <w:szCs w:val="28"/>
            </w:rPr>
            <w:t>61</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43F433BE">
          <w:pPr>
            <w:pStyle w:val="7"/>
            <w:tabs>
              <w:tab w:val="right" w:leader="dot" w:pos="8306"/>
            </w:tabs>
          </w:pP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begin"/>
          </w:r>
          <w:r>
            <w:rPr>
              <w:rFonts w:hint="eastAsia" w:ascii="仿宋" w:hAnsi="仿宋" w:eastAsia="仿宋" w:cs="仿宋"/>
              <w:i w:val="0"/>
              <w:caps w:val="0"/>
              <w:spacing w:val="0"/>
              <w:kern w:val="2"/>
              <w:sz w:val="28"/>
              <w:szCs w:val="28"/>
              <w:shd w:val="clear" w:fill="FFFFFF"/>
              <w:lang w:val="en-US" w:eastAsia="zh-CN" w:bidi="ar-SA"/>
            </w:rPr>
            <w:instrText xml:space="preserve"> HYPERLINK \l _Toc7958 </w:instrText>
          </w:r>
          <w:r>
            <w:rPr>
              <w:rFonts w:hint="eastAsia" w:ascii="仿宋" w:hAnsi="仿宋" w:eastAsia="仿宋" w:cs="仿宋"/>
              <w:i w:val="0"/>
              <w:caps w:val="0"/>
              <w:spacing w:val="0"/>
              <w:kern w:val="2"/>
              <w:sz w:val="28"/>
              <w:szCs w:val="28"/>
              <w:shd w:val="clear" w:fill="FFFFFF"/>
              <w:lang w:val="en-US" w:eastAsia="zh-CN" w:bidi="ar-SA"/>
            </w:rPr>
            <w:fldChar w:fldCharType="separate"/>
          </w:r>
          <w:r>
            <w:rPr>
              <w:rFonts w:hint="eastAsia" w:ascii="仿宋" w:hAnsi="仿宋" w:eastAsia="仿宋" w:cs="仿宋"/>
              <w:bCs w:val="0"/>
              <w:sz w:val="28"/>
              <w:szCs w:val="28"/>
              <w:lang w:val="en-US" w:eastAsia="zh-CN"/>
            </w:rPr>
            <w:t>附件9 预案专家评审意见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_Toc7958 \h </w:instrText>
          </w:r>
          <w:r>
            <w:rPr>
              <w:rFonts w:hint="eastAsia" w:ascii="仿宋" w:hAnsi="仿宋" w:eastAsia="仿宋" w:cs="仿宋"/>
              <w:sz w:val="28"/>
              <w:szCs w:val="28"/>
            </w:rPr>
            <w:fldChar w:fldCharType="separate"/>
          </w:r>
          <w:r>
            <w:rPr>
              <w:rFonts w:hint="eastAsia" w:ascii="仿宋" w:hAnsi="仿宋" w:eastAsia="仿宋" w:cs="仿宋"/>
              <w:sz w:val="28"/>
              <w:szCs w:val="28"/>
            </w:rPr>
            <w:t>64</w:t>
          </w:r>
          <w:r>
            <w:rPr>
              <w:rFonts w:hint="eastAsia" w:ascii="仿宋" w:hAnsi="仿宋" w:eastAsia="仿宋" w:cs="仿宋"/>
              <w:sz w:val="28"/>
              <w:szCs w:val="28"/>
            </w:rPr>
            <w:fldChar w:fldCharType="end"/>
          </w:r>
          <w:r>
            <w:rPr>
              <w:rFonts w:hint="eastAsia" w:ascii="仿宋" w:hAnsi="仿宋" w:eastAsia="仿宋" w:cs="仿宋"/>
              <w:i w:val="0"/>
              <w:caps w:val="0"/>
              <w:color w:val="000000" w:themeColor="text1"/>
              <w:spacing w:val="0"/>
              <w:kern w:val="2"/>
              <w:sz w:val="28"/>
              <w:szCs w:val="28"/>
              <w:shd w:val="clear" w:fill="FFFFFF"/>
              <w:lang w:val="en-US" w:eastAsia="zh-CN" w:bidi="ar-SA"/>
              <w14:textFill>
                <w14:solidFill>
                  <w14:schemeClr w14:val="tx1"/>
                </w14:solidFill>
              </w14:textFill>
            </w:rPr>
            <w:fldChar w:fldCharType="end"/>
          </w:r>
        </w:p>
        <w:p w14:paraId="778F90F6">
          <w:pPr>
            <w:pStyle w:val="7"/>
            <w:pageBreakBefore w:val="0"/>
            <w:widowControl w:val="0"/>
            <w:tabs>
              <w:tab w:val="right" w:leader="dot" w:pos="8306"/>
            </w:tabs>
            <w:kinsoku/>
            <w:wordWrap/>
            <w:overflowPunct/>
            <w:autoSpaceDE/>
            <w:autoSpaceDN/>
            <w:bidi w:val="0"/>
            <w:jc w:val="both"/>
            <w:rPr>
              <w:color w:val="000000" w:themeColor="text1"/>
              <w14:textFill>
                <w14:solidFill>
                  <w14:schemeClr w14:val="tx1"/>
                </w14:solidFill>
              </w14:textFill>
            </w:rPr>
          </w:pPr>
          <w:r>
            <w:rPr>
              <w:rFonts w:hint="eastAsia" w:ascii="仿宋_GB2312" w:hAnsi="仿宋_GB2312" w:eastAsia="仿宋_GB2312" w:cs="仿宋_GB2312"/>
              <w:i w:val="0"/>
              <w:caps w:val="0"/>
              <w:color w:val="000000" w:themeColor="text1"/>
              <w:spacing w:val="0"/>
              <w:kern w:val="2"/>
              <w:szCs w:val="32"/>
              <w:shd w:val="clear" w:fill="FFFFFF"/>
              <w:lang w:val="en-US" w:eastAsia="zh-CN" w:bidi="ar-SA"/>
              <w14:textFill>
                <w14:solidFill>
                  <w14:schemeClr w14:val="tx1"/>
                </w14:solidFill>
              </w14:textFill>
            </w:rPr>
            <w:fldChar w:fldCharType="end"/>
          </w:r>
        </w:p>
      </w:sdtContent>
    </w:sdt>
    <w:p w14:paraId="5C0F4185">
      <w:pPr>
        <w:pStyle w:val="13"/>
        <w:keepNext w:val="0"/>
        <w:keepLines w:val="0"/>
        <w:pageBreakBefore w:val="0"/>
        <w:widowControl w:val="0"/>
        <w:kinsoku/>
        <w:wordWrap/>
        <w:overflowPunct/>
        <w:topLinePunct w:val="0"/>
        <w:autoSpaceDE/>
        <w:autoSpaceDN/>
        <w:bidi w:val="0"/>
        <w:adjustRightInd/>
        <w:snapToGrid/>
        <w:spacing w:before="469" w:beforeLines="150" w:after="157" w:afterLines="50" w:line="360" w:lineRule="auto"/>
        <w:ind w:firstLine="480"/>
        <w:jc w:val="both"/>
        <w:textAlignment w:val="auto"/>
        <w:outlineLvl w:val="0"/>
        <w:rPr>
          <w:rFonts w:hint="eastAsia" w:ascii="黑体" w:hAnsi="黑体" w:eastAsia="黑体" w:cs="黑体"/>
          <w:bCs/>
          <w:color w:val="000000" w:themeColor="text1"/>
          <w:kern w:val="2"/>
          <w:sz w:val="32"/>
          <w:szCs w:val="32"/>
          <w:lang w:val="en-US" w:eastAsia="zh-CN" w:bidi="ar-SA"/>
          <w14:textFill>
            <w14:solidFill>
              <w14:schemeClr w14:val="tx1"/>
            </w14:solidFill>
          </w14:textFill>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CDF0BC4">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0"/>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0" w:name="_Toc17717"/>
      <w:r>
        <w:rPr>
          <w:rFonts w:hint="eastAsia" w:ascii="黑体" w:hAnsi="黑体" w:eastAsia="黑体" w:cs="黑体"/>
          <w:bCs/>
          <w:color w:val="000000" w:themeColor="text1"/>
          <w:kern w:val="2"/>
          <w:sz w:val="32"/>
          <w:szCs w:val="32"/>
          <w:lang w:val="en-US" w:eastAsia="zh-CN" w:bidi="ar-SA"/>
          <w14:textFill>
            <w14:solidFill>
              <w14:schemeClr w14:val="tx1"/>
            </w14:solidFill>
          </w14:textFill>
        </w:rPr>
        <w:t>1 总则</w:t>
      </w:r>
      <w:bookmarkEnd w:id="0"/>
    </w:p>
    <w:p w14:paraId="33B54B09">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 w:name="_Toc22005"/>
      <w:r>
        <w:rPr>
          <w:rFonts w:hint="eastAsia" w:ascii="黑体" w:hAnsi="黑体" w:eastAsia="黑体" w:cs="黑体"/>
          <w:bCs/>
          <w:color w:val="000000" w:themeColor="text1"/>
          <w:kern w:val="2"/>
          <w:sz w:val="32"/>
          <w:szCs w:val="32"/>
          <w:lang w:val="en-US" w:eastAsia="zh-CN" w:bidi="ar-SA"/>
          <w14:textFill>
            <w14:solidFill>
              <w14:schemeClr w14:val="tx1"/>
            </w14:solidFill>
          </w14:textFill>
        </w:rPr>
        <w:t>1.1 编制目的</w:t>
      </w:r>
      <w:bookmarkEnd w:id="1"/>
    </w:p>
    <w:p w14:paraId="377B2386">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以习近平新时代中国特色社会主义思想为指导，全面推进防灾减灾救灾体制机制改革，牢固树立安全发展理念，坚持以防为主，防抗救相结合，保障人民群众生命财产安全，维护社会稳定，最大限度地减少灾害造成的损失，以更加有力有效措施提高我区应对低温雨雪冰冻灾害的综合防御和处置能力。</w:t>
      </w:r>
    </w:p>
    <w:p w14:paraId="557537BB">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default" w:ascii="黑体" w:hAnsi="黑体" w:eastAsia="黑体" w:cs="黑体"/>
          <w:bCs/>
          <w:color w:val="000000" w:themeColor="text1"/>
          <w:kern w:val="2"/>
          <w:sz w:val="32"/>
          <w:szCs w:val="32"/>
          <w:lang w:val="en-US" w:eastAsia="zh-CN" w:bidi="ar-SA"/>
          <w14:textFill>
            <w14:solidFill>
              <w14:schemeClr w14:val="tx1"/>
            </w14:solidFill>
          </w14:textFill>
        </w:rPr>
      </w:pPr>
      <w:bookmarkStart w:id="2" w:name="_Toc5663"/>
      <w:r>
        <w:rPr>
          <w:rFonts w:hint="eastAsia" w:ascii="黑体" w:hAnsi="黑体" w:eastAsia="黑体" w:cs="黑体"/>
          <w:bCs/>
          <w:color w:val="000000" w:themeColor="text1"/>
          <w:kern w:val="2"/>
          <w:sz w:val="32"/>
          <w:szCs w:val="32"/>
          <w:lang w:val="en-US" w:eastAsia="zh-CN" w:bidi="ar-SA"/>
          <w14:textFill>
            <w14:solidFill>
              <w14:schemeClr w14:val="tx1"/>
            </w14:solidFill>
          </w14:textFill>
        </w:rPr>
        <w:t>1.2 编制依据</w:t>
      </w:r>
      <w:bookmarkEnd w:id="2"/>
    </w:p>
    <w:p w14:paraId="0D7CD719">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中华人民共和国突发事件应对法》《中华人民共和国气象法》《自然灾害救助条例》《气象灾害防御条例》《新城区气象灾害应急预案》《新城区突发事件总体应急预案》《新城区自然灾害救助应急预案》等有关法律法规及相关预案，结合实际制定本预案。</w:t>
      </w:r>
    </w:p>
    <w:p w14:paraId="750A3616">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default" w:ascii="黑体" w:hAnsi="黑体" w:eastAsia="黑体" w:cs="黑体"/>
          <w:bCs/>
          <w:color w:val="000000" w:themeColor="text1"/>
          <w:kern w:val="2"/>
          <w:sz w:val="32"/>
          <w:szCs w:val="32"/>
          <w:lang w:val="en-US" w:eastAsia="zh-CN" w:bidi="ar-SA"/>
          <w14:textFill>
            <w14:solidFill>
              <w14:schemeClr w14:val="tx1"/>
            </w14:solidFill>
          </w14:textFill>
        </w:rPr>
      </w:pPr>
      <w:bookmarkStart w:id="3" w:name="_Toc466"/>
      <w:r>
        <w:rPr>
          <w:rFonts w:hint="eastAsia" w:ascii="黑体" w:hAnsi="黑体" w:eastAsia="黑体" w:cs="黑体"/>
          <w:bCs/>
          <w:color w:val="000000" w:themeColor="text1"/>
          <w:kern w:val="2"/>
          <w:sz w:val="32"/>
          <w:szCs w:val="32"/>
          <w:lang w:val="en-US" w:eastAsia="zh-CN" w:bidi="ar-SA"/>
          <w14:textFill>
            <w14:solidFill>
              <w14:schemeClr w14:val="tx1"/>
            </w14:solidFill>
          </w14:textFill>
        </w:rPr>
        <w:t>1.3 适用范围</w:t>
      </w:r>
      <w:bookmarkEnd w:id="3"/>
    </w:p>
    <w:p w14:paraId="1C21BB40">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本预案适用于新城区行政区域内低温雨雪冰冻灾害应对工作,以及相邻地区发生的,对我区造成或者可能造成重大影响的低温雨雪冰冻灾害的应对工作。</w:t>
      </w:r>
    </w:p>
    <w:p w14:paraId="229630E1">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本预案所称低温雨雪冰冻灾害,指由低温、雨、雪、冰冻等天气现象并发引起的自然灾害。</w:t>
      </w:r>
    </w:p>
    <w:p w14:paraId="447D72C1">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default" w:ascii="黑体" w:hAnsi="黑体" w:eastAsia="黑体" w:cs="黑体"/>
          <w:bCs/>
          <w:color w:val="000000" w:themeColor="text1"/>
          <w:kern w:val="2"/>
          <w:sz w:val="32"/>
          <w:szCs w:val="32"/>
          <w:lang w:val="en-US" w:eastAsia="zh-CN" w:bidi="ar-SA"/>
          <w14:textFill>
            <w14:solidFill>
              <w14:schemeClr w14:val="tx1"/>
            </w14:solidFill>
          </w14:textFill>
        </w:rPr>
      </w:pPr>
      <w:bookmarkStart w:id="4" w:name="_Toc28628"/>
      <w:r>
        <w:rPr>
          <w:rFonts w:hint="eastAsia" w:ascii="黑体" w:hAnsi="黑体" w:eastAsia="黑体" w:cs="黑体"/>
          <w:bCs/>
          <w:color w:val="000000" w:themeColor="text1"/>
          <w:kern w:val="2"/>
          <w:sz w:val="32"/>
          <w:szCs w:val="32"/>
          <w:lang w:val="en-US" w:eastAsia="zh-CN" w:bidi="ar-SA"/>
          <w14:textFill>
            <w14:solidFill>
              <w14:schemeClr w14:val="tx1"/>
            </w14:solidFill>
          </w14:textFill>
        </w:rPr>
        <w:t>1.4 工作原则</w:t>
      </w:r>
      <w:bookmarkEnd w:id="4"/>
    </w:p>
    <w:p w14:paraId="1D0B3B43">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（1）以人为本、减少损失。把保障人民群众的生命安全放在首位，完善机制，确保受灾群众基本生活，最大限度减少人员、财产损失。</w:t>
      </w:r>
    </w:p>
    <w:p w14:paraId="16CF651B">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（2）快速反应、科学应对。各镇（街道）、区域服务中心第一时间作出反应，对灾情统计上报，分析研判，充分利用现代科技手段，科学快速地开展应急救援工作，提高防灾减灾救灾能力。</w:t>
      </w:r>
    </w:p>
    <w:p w14:paraId="39CA8C2E">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（3）统一领导、综合协调。在区委、区政府统一领导下，各有关部门按照分工密切合作、资源共享、协同应对，确保灾害应急救援工作有力有序有效展开。</w:t>
      </w:r>
    </w:p>
    <w:p w14:paraId="508CD91B">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（4）分级负责、属地为主。各级政府按照分级负责、属地为主的要求，完善工作机制，落实工作职责。</w:t>
      </w:r>
    </w:p>
    <w:p w14:paraId="1C47F85C">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0"/>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5" w:name="_Toc12654"/>
      <w:r>
        <w:rPr>
          <w:rFonts w:hint="eastAsia" w:ascii="黑体" w:hAnsi="黑体" w:eastAsia="黑体" w:cs="黑体"/>
          <w:bCs/>
          <w:color w:val="000000" w:themeColor="text1"/>
          <w:kern w:val="2"/>
          <w:sz w:val="32"/>
          <w:szCs w:val="32"/>
          <w:lang w:val="en-US" w:eastAsia="zh-CN" w:bidi="ar-SA"/>
          <w14:textFill>
            <w14:solidFill>
              <w14:schemeClr w14:val="tx1"/>
            </w14:solidFill>
          </w14:textFill>
        </w:rPr>
        <w:t>2 组织指挥体系</w:t>
      </w:r>
      <w:bookmarkEnd w:id="5"/>
    </w:p>
    <w:p w14:paraId="2BE0D5F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7" w:beforeLines="50" w:beforeAutospacing="0" w:after="157" w:afterLines="50" w:afterAutospacing="0" w:line="360" w:lineRule="auto"/>
        <w:ind w:left="0" w:right="0" w:firstLine="640" w:firstLineChars="200"/>
        <w:jc w:val="both"/>
        <w:textAlignment w:val="auto"/>
        <w:outlineLvl w:val="1"/>
        <w:rPr>
          <w:rFonts w:hint="eastAsia" w:ascii="黑体" w:eastAsia="黑体" w:hAnsiTheme="majorHAnsi" w:cstheme="majorBidi"/>
          <w:bCs/>
          <w:color w:val="000000" w:themeColor="text1"/>
          <w:kern w:val="2"/>
          <w:sz w:val="32"/>
          <w:szCs w:val="32"/>
          <w:lang w:val="en-US" w:eastAsia="zh-CN" w:bidi="ar-SA"/>
          <w14:textFill>
            <w14:solidFill>
              <w14:schemeClr w14:val="tx1"/>
            </w14:solidFill>
          </w14:textFill>
        </w:rPr>
      </w:pPr>
      <w:bookmarkStart w:id="6" w:name="_Toc11505"/>
      <w:r>
        <w:rPr>
          <w:rFonts w:hint="eastAsia" w:ascii="黑体" w:eastAsia="黑体" w:hAnsiTheme="majorHAnsi" w:cstheme="majorBidi"/>
          <w:bCs/>
          <w:color w:val="000000" w:themeColor="text1"/>
          <w:kern w:val="2"/>
          <w:sz w:val="32"/>
          <w:szCs w:val="32"/>
          <w:lang w:val="en-US" w:eastAsia="zh-CN" w:bidi="ar-SA"/>
          <w14:textFill>
            <w14:solidFill>
              <w14:schemeClr w14:val="tx1"/>
            </w14:solidFill>
          </w14:textFill>
        </w:rPr>
        <w:t>2.1 区减灾委员会组成及职责</w:t>
      </w:r>
      <w:bookmarkEnd w:id="6"/>
    </w:p>
    <w:p w14:paraId="1EF7CCB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pPr>
      <w:r>
        <w:rPr>
          <w:rFonts w:hint="eastAsia" w:ascii="仿宋" w:hAnsi="仿宋" w:eastAsia="仿宋" w:cs="仿宋"/>
          <w:color w:val="000000" w:themeColor="text1"/>
          <w:kern w:val="2"/>
          <w:sz w:val="32"/>
          <w:szCs w:val="22"/>
          <w:highlight w:val="none"/>
          <w:lang w:val="en-US" w:eastAsia="zh-CN" w:bidi="ar-SA"/>
          <w14:textFill>
            <w14:solidFill>
              <w14:schemeClr w14:val="tx1"/>
            </w14:solidFill>
          </w14:textFill>
        </w:rPr>
        <w:t xml:space="preserve">2.1.1 </w:t>
      </w:r>
      <w:r>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t>区减灾委员会</w:t>
      </w:r>
    </w:p>
    <w:p w14:paraId="2120519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left="0" w:right="0" w:firstLine="640" w:firstLineChars="200"/>
        <w:jc w:val="both"/>
        <w:textAlignment w:val="auto"/>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在区委统一领导下，区政府设立新城区应对低温雨雪冰冻灾害的减灾委员会（以下简称“区减灾委”），负责组织指导协调本区低温雨雪冰冻灾害应对工作。</w:t>
      </w:r>
    </w:p>
    <w:p w14:paraId="652B9749">
      <w:pPr>
        <w:keepNext w:val="0"/>
        <w:keepLines w:val="0"/>
        <w:pageBreakBefore w:val="0"/>
        <w:widowControl w:val="0"/>
        <w:kinsoku/>
        <w:wordWrap/>
        <w:overflowPunct/>
        <w:topLinePunct w:val="0"/>
        <w:autoSpaceDE/>
        <w:autoSpaceDN/>
        <w:bidi w:val="0"/>
        <w:adjustRightInd/>
        <w:spacing w:line="360" w:lineRule="auto"/>
        <w:ind w:left="4158" w:leftChars="304" w:hanging="3520" w:hangingChars="11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挥：</w:t>
      </w:r>
      <w:r>
        <w:rPr>
          <w:rFonts w:hint="eastAsia" w:ascii="仿宋_GB2312" w:hAnsi="仿宋_GB2312" w:eastAsia="仿宋_GB2312" w:cs="仿宋_GB2312"/>
          <w:color w:val="000000" w:themeColor="text1"/>
          <w:sz w:val="32"/>
          <w:szCs w:val="22"/>
          <w:lang w:val="en-US" w:eastAsia="zh-CN"/>
          <w14:textFill>
            <w14:solidFill>
              <w14:schemeClr w14:val="tx1"/>
            </w14:solidFill>
          </w14:textFill>
        </w:rPr>
        <w:t xml:space="preserve">殷树刚  </w:t>
      </w:r>
      <w:r>
        <w:rPr>
          <w:rFonts w:hint="eastAsia" w:ascii="仿宋_GB2312" w:hAnsi="仿宋_GB2312" w:eastAsia="仿宋_GB2312" w:cs="仿宋_GB2312"/>
          <w:color w:val="000000" w:themeColor="text1"/>
          <w:sz w:val="32"/>
          <w:szCs w:val="22"/>
          <w:highlight w:val="none"/>
          <w:lang w:val="en-US" w:eastAsia="zh-CN"/>
          <w14:textFill>
            <w14:solidFill>
              <w14:schemeClr w14:val="tx1"/>
            </w14:solidFill>
          </w14:textFill>
        </w:rPr>
        <w:t>区委副书记、政府党组书记、区政府代区长</w:t>
      </w:r>
    </w:p>
    <w:p w14:paraId="6E07F97A">
      <w:pPr>
        <w:pStyle w:val="9"/>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jc w:val="both"/>
        <w:textAlignment w:val="auto"/>
        <w:rPr>
          <w:rFonts w:hint="eastAsia" w:ascii="仿宋_GB2312" w:hAnsi="仿宋_GB2312" w:eastAsia="仿宋_GB2312" w:cs="仿宋_GB2312"/>
          <w:b w:val="0"/>
          <w:bCs w:val="0"/>
          <w:color w:val="000000" w:themeColor="text1"/>
          <w:lang w:val="en-US" w:eastAsia="zh-CN"/>
          <w14:textFill>
            <w14:solidFill>
              <w14:schemeClr w14:val="tx1"/>
            </w14:solidFill>
          </w14:textFill>
        </w:rPr>
      </w:pPr>
      <w:bookmarkStart w:id="7" w:name="_Toc21712"/>
      <w:bookmarkStart w:id="8" w:name="_Toc30975"/>
      <w:bookmarkStart w:id="9" w:name="_Toc25966"/>
      <w:bookmarkStart w:id="10" w:name="_Toc18260"/>
      <w:bookmarkStart w:id="11" w:name="_Toc5131"/>
      <w:bookmarkStart w:id="12" w:name="_Toc26642"/>
      <w:bookmarkStart w:id="13" w:name="_Toc1451"/>
      <w:bookmarkStart w:id="14" w:name="_Toc15"/>
      <w:bookmarkStart w:id="15" w:name="_Toc13235"/>
      <w:bookmarkStart w:id="16" w:name="_Toc23076"/>
      <w:bookmarkStart w:id="17" w:name="_Toc23974"/>
      <w:bookmarkStart w:id="18" w:name="_Toc7046"/>
      <w:bookmarkStart w:id="19" w:name="_Toc4065"/>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 xml:space="preserve">常务副总指挥：安  伟  </w:t>
      </w:r>
      <w:bookmarkEnd w:id="7"/>
      <w:bookmarkEnd w:id="8"/>
      <w:bookmarkEnd w:id="9"/>
      <w:bookmarkEnd w:id="10"/>
      <w:bookmarkEnd w:id="11"/>
      <w:bookmarkEnd w:id="12"/>
      <w:bookmarkEnd w:id="13"/>
      <w:bookmarkEnd w:id="14"/>
      <w:bookmarkEnd w:id="15"/>
      <w:bookmarkEnd w:id="16"/>
      <w:bookmarkEnd w:id="17"/>
      <w:bookmarkEnd w:id="18"/>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区委常委、区政府副区长</w:t>
      </w:r>
      <w:bookmarkEnd w:id="19"/>
    </w:p>
    <w:p w14:paraId="07FA706E">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副</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指</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挥：</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孟树涛  区武装部部长</w:t>
      </w:r>
    </w:p>
    <w:p w14:paraId="53CD652A">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t>海  明  区政府副区长</w:t>
      </w:r>
    </w:p>
    <w:p w14:paraId="5FEBFCB2">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t>吴  青  区政府副区长</w:t>
      </w:r>
    </w:p>
    <w:p w14:paraId="603995EF">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default"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t>郝占成：区安委会副主任</w:t>
      </w:r>
    </w:p>
    <w:p w14:paraId="134BB2A0">
      <w:pPr>
        <w:pStyle w:val="8"/>
        <w:keepNext w:val="0"/>
        <w:keepLines w:val="0"/>
        <w:pageBreakBefore w:val="0"/>
        <w:widowControl w:val="0"/>
        <w:kinsoku/>
        <w:wordWrap/>
        <w:overflowPunct/>
        <w:topLinePunct w:val="0"/>
        <w:autoSpaceDE/>
        <w:autoSpaceDN/>
        <w:bidi w:val="0"/>
        <w:adjustRightInd/>
        <w:spacing w:beforeAutospacing="0" w:afterAutospacing="0" w:line="360" w:lineRule="auto"/>
        <w:ind w:firstLine="2880" w:firstLineChars="9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尹  群  区政府办公室主任</w:t>
      </w:r>
    </w:p>
    <w:p w14:paraId="6AC54D56">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成        员：</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戚  英  区应急管理局局长</w:t>
      </w:r>
    </w:p>
    <w:p w14:paraId="3D55DA1D">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白俊明  气象分局局长</w:t>
      </w:r>
    </w:p>
    <w:p w14:paraId="6F6E1FC7">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任真平  区住房和城乡建设局局长</w:t>
      </w:r>
    </w:p>
    <w:p w14:paraId="30418A76">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云柏瑞  公安分局副局长</w:t>
      </w:r>
    </w:p>
    <w:p w14:paraId="023A3B44">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王  昇  区委宣传部副部长</w:t>
      </w:r>
    </w:p>
    <w:p w14:paraId="7851A789">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季  勇  自然资源分局局长</w:t>
      </w:r>
    </w:p>
    <w:p w14:paraId="4A561DA3">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张  辉  交管大队大队长</w:t>
      </w:r>
    </w:p>
    <w:p w14:paraId="14494ACB">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孙际峰  区消防大队大队长</w:t>
      </w:r>
    </w:p>
    <w:p w14:paraId="4F9349DA">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乔国彪  区农牧水利局局长</w:t>
      </w:r>
    </w:p>
    <w:p w14:paraId="36493AFE">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季利民  区发展和改革委员会主任</w:t>
      </w:r>
    </w:p>
    <w:p w14:paraId="53C8338F">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李世珍  林业和草原分局局长</w:t>
      </w:r>
    </w:p>
    <w:p w14:paraId="31B42738">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黄咏梅  区教育局局长</w:t>
      </w:r>
    </w:p>
    <w:p w14:paraId="475D0003">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云  智  区工业和信息化局长</w:t>
      </w:r>
    </w:p>
    <w:p w14:paraId="69146587">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戈二平  区民政局局长</w:t>
      </w:r>
    </w:p>
    <w:p w14:paraId="38DB2C0A">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王美君  区财政局局长</w:t>
      </w:r>
    </w:p>
    <w:p w14:paraId="0A94D3C0">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兰建军  区文体旅游广电局局长</w:t>
      </w:r>
    </w:p>
    <w:p w14:paraId="78A09836">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胡  燕  区卫生健康委员</w:t>
      </w:r>
      <w:bookmarkStart w:id="346" w:name="_GoBack"/>
      <w:bookmarkEnd w:id="346"/>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会主任</w:t>
      </w:r>
    </w:p>
    <w:p w14:paraId="4A259F4F">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刘兴双  区市场监督管理局局长</w:t>
      </w:r>
    </w:p>
    <w:p w14:paraId="37711B82">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樊  庶  区环境卫生服务中心主任</w:t>
      </w:r>
    </w:p>
    <w:p w14:paraId="2F8F6A02">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lang w:val="en-US" w:eastAsia="zh-CN"/>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史晋光  区园林绿化服务中心主任</w:t>
      </w:r>
    </w:p>
    <w:p w14:paraId="1C75A491">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default"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王国华  区城市管理综合执法局局长</w:t>
      </w:r>
    </w:p>
    <w:p w14:paraId="79413332">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default"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邸海龙  保合少镇党委书记</w:t>
      </w:r>
    </w:p>
    <w:p w14:paraId="7882E957">
      <w:pPr>
        <w:keepNext w:val="0"/>
        <w:keepLines w:val="0"/>
        <w:pageBreakBefore w:val="0"/>
        <w:widowControl w:val="0"/>
        <w:kinsoku/>
        <w:wordWrap/>
        <w:overflowPunct/>
        <w:topLinePunct w:val="0"/>
        <w:autoSpaceDE/>
        <w:autoSpaceDN/>
        <w:bidi w:val="0"/>
        <w:adjustRightInd/>
        <w:snapToGrid/>
        <w:spacing w:line="360" w:lineRule="auto"/>
        <w:ind w:left="4153" w:leftChars="1368" w:hanging="1280" w:hangingChars="400"/>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王雪冰  成吉思汗大街街道办事处党工委书记</w:t>
      </w:r>
    </w:p>
    <w:p w14:paraId="1FA9A2FD">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魏景明  海东路街道办事处主任</w:t>
      </w:r>
    </w:p>
    <w:p w14:paraId="6F4D744F">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边岩杰  锡林北路街道办事处主任</w:t>
      </w:r>
    </w:p>
    <w:p w14:paraId="75954682">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连  慧  中山东路办事处主任</w:t>
      </w:r>
    </w:p>
    <w:p w14:paraId="20FCE03B">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张俊伟  西街街道办事处主任</w:t>
      </w:r>
    </w:p>
    <w:p w14:paraId="2CD8B8D7">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陈玲龙  东街街道办事处主任</w:t>
      </w:r>
    </w:p>
    <w:p w14:paraId="05C7FFA0">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周  成  东风路街道办事处主任</w:t>
      </w:r>
    </w:p>
    <w:p w14:paraId="667F9AB4">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郝  锐  迎新路街道办事处主任</w:t>
      </w:r>
    </w:p>
    <w:p w14:paraId="2B3A3534">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李培智  呼伦路区域服务中心负责人</w:t>
      </w:r>
    </w:p>
    <w:p w14:paraId="2669032F">
      <w:pPr>
        <w:keepNext w:val="0"/>
        <w:keepLines w:val="0"/>
        <w:pageBreakBefore w:val="0"/>
        <w:widowControl w:val="0"/>
        <w:kinsoku/>
        <w:wordWrap/>
        <w:overflowPunct/>
        <w:topLinePunct w:val="0"/>
        <w:autoSpaceDE/>
        <w:autoSpaceDN/>
        <w:bidi w:val="0"/>
        <w:adjustRightInd/>
        <w:snapToGrid/>
        <w:spacing w:line="360" w:lineRule="auto"/>
        <w:ind w:firstLine="2880" w:firstLineChars="9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张利平  丁香路区域服务中心负责人</w:t>
      </w:r>
    </w:p>
    <w:p w14:paraId="64CC5617">
      <w:pPr>
        <w:pStyle w:val="13"/>
        <w:keepNext w:val="0"/>
        <w:keepLines w:val="0"/>
        <w:pageBreakBefore w:val="0"/>
        <w:widowControl w:val="0"/>
        <w:kinsoku/>
        <w:wordWrap/>
        <w:overflowPunct/>
        <w:autoSpaceDE/>
        <w:autoSpaceDN/>
        <w:bidi w:val="0"/>
        <w:spacing w:line="360" w:lineRule="auto"/>
        <w:ind w:firstLine="2880" w:firstLineChars="9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欧阳颖捷  东河区域服务中心负责人</w:t>
      </w:r>
    </w:p>
    <w:p w14:paraId="494115A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outlineLvl w:val="9"/>
        <w:rPr>
          <w:rFonts w:hint="eastAsia" w:ascii="仿宋_GB2312" w:hAnsi="仿宋_GB2312" w:eastAsia="仿宋_GB2312" w:cs="仿宋_GB2312"/>
          <w:i w:val="0"/>
          <w:iCs w:val="0"/>
          <w:caps w:val="0"/>
          <w:color w:val="000000" w:themeColor="text1"/>
          <w:spacing w:val="0"/>
          <w:sz w:val="32"/>
          <w:szCs w:val="32"/>
          <w:lang w:val="en-US"/>
          <w14:textFill>
            <w14:solidFill>
              <w14:schemeClr w14:val="tx1"/>
            </w14:solidFill>
          </w14:textFill>
        </w:rPr>
      </w:pPr>
      <w:bookmarkStart w:id="20" w:name="_Toc31962"/>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 xml:space="preserve">2.1.2 </w:t>
      </w:r>
      <w:bookmarkEnd w:id="20"/>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区减灾委职责</w:t>
      </w:r>
    </w:p>
    <w:p w14:paraId="4E275F57">
      <w:pPr>
        <w:keepNext w:val="0"/>
        <w:keepLines w:val="0"/>
        <w:pageBreakBefore w:val="0"/>
        <w:widowControl w:val="0"/>
        <w:kinsoku/>
        <w:wordWrap/>
        <w:overflowPunct/>
        <w:autoSpaceDE/>
        <w:autoSpaceDN/>
        <w:bidi w:val="0"/>
        <w:spacing w:line="360" w:lineRule="auto"/>
        <w:ind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（1）负责组织指挥本区区低温雨雪冰冻灾害的应对处置工作,研究解决预防和处置过程中的重大问题;</w:t>
      </w:r>
    </w:p>
    <w:p w14:paraId="7A12F0F8">
      <w:pPr>
        <w:keepNext w:val="0"/>
        <w:keepLines w:val="0"/>
        <w:pageBreakBefore w:val="0"/>
        <w:widowControl w:val="0"/>
        <w:kinsoku/>
        <w:wordWrap/>
        <w:overflowPunct/>
        <w:autoSpaceDE/>
        <w:autoSpaceDN/>
        <w:bidi w:val="0"/>
        <w:spacing w:line="360" w:lineRule="auto"/>
        <w:ind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（2）贯彻落实市委、市政府和区委、区政府的有关指示;</w:t>
      </w:r>
    </w:p>
    <w:p w14:paraId="7FC64416">
      <w:pPr>
        <w:keepNext w:val="0"/>
        <w:keepLines w:val="0"/>
        <w:pageBreakBefore w:val="0"/>
        <w:widowControl w:val="0"/>
        <w:kinsoku/>
        <w:wordWrap/>
        <w:overflowPunct/>
        <w:autoSpaceDE/>
        <w:autoSpaceDN/>
        <w:bidi w:val="0"/>
        <w:spacing w:line="360" w:lineRule="auto"/>
        <w:ind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（3）督促检查各镇（街道）、区域服务中心及区各有关部门灾害防御及应对处置工作;</w:t>
      </w:r>
    </w:p>
    <w:p w14:paraId="575B10D8">
      <w:pPr>
        <w:keepNext w:val="0"/>
        <w:keepLines w:val="0"/>
        <w:pageBreakBefore w:val="0"/>
        <w:widowControl w:val="0"/>
        <w:kinsoku/>
        <w:wordWrap/>
        <w:overflowPunct/>
        <w:autoSpaceDE/>
        <w:autoSpaceDN/>
        <w:bidi w:val="0"/>
        <w:spacing w:line="360" w:lineRule="auto"/>
        <w:ind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（4）及时向区委、区政府报告灾情和应对处置工作情况,并视情请求市政府有关部门和驻区部队、武警部队给予支持;</w:t>
      </w:r>
    </w:p>
    <w:p w14:paraId="71348F4E">
      <w:pPr>
        <w:keepNext w:val="0"/>
        <w:keepLines w:val="0"/>
        <w:pageBreakBefore w:val="0"/>
        <w:widowControl w:val="0"/>
        <w:kinsoku/>
        <w:wordWrap/>
        <w:overflowPunct/>
        <w:autoSpaceDE/>
        <w:autoSpaceDN/>
        <w:bidi w:val="0"/>
        <w:spacing w:line="360" w:lineRule="auto"/>
        <w:ind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（5）建议或决定低温雨雪冰冻灾害应急响应启动与终止;承担区政府交办的其他事项。</w:t>
      </w:r>
    </w:p>
    <w:p w14:paraId="19A27B73">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21" w:name="_Toc25433"/>
      <w:r>
        <w:rPr>
          <w:rFonts w:hint="eastAsia" w:ascii="黑体" w:hAnsi="黑体" w:eastAsia="黑体" w:cs="黑体"/>
          <w:bCs/>
          <w:color w:val="000000" w:themeColor="text1"/>
          <w:kern w:val="2"/>
          <w:sz w:val="32"/>
          <w:szCs w:val="32"/>
          <w:lang w:val="en-US" w:eastAsia="zh-CN" w:bidi="ar-SA"/>
          <w14:textFill>
            <w14:solidFill>
              <w14:schemeClr w14:val="tx1"/>
            </w14:solidFill>
          </w14:textFill>
        </w:rPr>
        <w:t>2.2 区减灾委办公室及职责</w:t>
      </w:r>
      <w:bookmarkEnd w:id="21"/>
    </w:p>
    <w:p w14:paraId="2CF391C2">
      <w:pPr>
        <w:keepNext w:val="0"/>
        <w:keepLines w:val="0"/>
        <w:pageBreakBefore w:val="0"/>
        <w:widowControl w:val="0"/>
        <w:suppressLineNumbers w:val="0"/>
        <w:kinsoku/>
        <w:wordWrap/>
        <w:overflowPunct/>
        <w:topLinePunct w:val="0"/>
        <w:autoSpaceDE/>
        <w:autoSpaceDN/>
        <w:bidi w:val="0"/>
        <w:spacing w:line="360" w:lineRule="auto"/>
        <w:ind w:firstLine="640" w:firstLineChars="200"/>
        <w:jc w:val="both"/>
        <w:textAlignment w:val="auto"/>
        <w:rPr>
          <w:rFonts w:hint="eastAsia" w:ascii="仿宋_GB2312" w:hAnsi="仿宋_GB2312" w:eastAsia="仿宋_GB2312" w:cs="仿宋_GB2312"/>
          <w:color w:val="000000" w:themeColor="text1"/>
          <w:szCs w:val="32"/>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区</w:t>
      </w:r>
      <w:r>
        <w:rPr>
          <w:rFonts w:hint="eastAsia" w:ascii="仿宋_GB2312" w:hAnsi="仿宋_GB2312" w:eastAsia="仿宋_GB2312" w:cs="仿宋_GB2312"/>
          <w:color w:val="000000" w:themeColor="text1"/>
          <w:kern w:val="2"/>
          <w:sz w:val="32"/>
          <w:szCs w:val="22"/>
          <w:lang w:val="en-US" w:eastAsia="zh-CN"/>
          <w14:textFill>
            <w14:solidFill>
              <w14:schemeClr w14:val="tx1"/>
            </w14:solidFill>
          </w14:textFill>
        </w:rPr>
        <w:t>减灾委办公室</w:t>
      </w:r>
      <w:r>
        <w:rPr>
          <w:rFonts w:hint="eastAsia" w:ascii="仿宋_GB2312" w:hAnsi="仿宋_GB2312" w:eastAsia="仿宋_GB2312" w:cs="仿宋_GB2312"/>
          <w:bCs/>
          <w:color w:val="000000" w:themeColor="text1"/>
          <w:sz w:val="32"/>
          <w:szCs w:val="32"/>
          <w14:textFill>
            <w14:solidFill>
              <w14:schemeClr w14:val="tx1"/>
            </w14:solidFill>
          </w14:textFill>
        </w:rPr>
        <w:t>设在</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区</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应急管理局，为</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区</w:t>
      </w:r>
      <w:r>
        <w:rPr>
          <w:rFonts w:hint="eastAsia" w:ascii="仿宋_GB2312" w:hAnsi="仿宋_GB2312" w:eastAsia="仿宋_GB2312" w:cs="仿宋_GB2312"/>
          <w:color w:val="000000" w:themeColor="text1"/>
          <w:kern w:val="2"/>
          <w:sz w:val="32"/>
          <w:szCs w:val="22"/>
          <w:highlight w:val="none"/>
          <w:lang w:val="en-US" w:eastAsia="zh-CN"/>
          <w14:textFill>
            <w14:solidFill>
              <w14:schemeClr w14:val="tx1"/>
            </w14:solidFill>
          </w14:textFill>
        </w:rPr>
        <w:t>减灾委</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的日常办事机构。办公室主任由</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应急管理局局长担任，</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副主任由</w:t>
      </w:r>
      <w:r>
        <w:rPr>
          <w:rFonts w:hint="eastAsia" w:ascii="仿宋_GB2312" w:hAnsi="仿宋_GB2312" w:eastAsia="仿宋_GB2312" w:cs="仿宋_GB2312"/>
          <w:bCs/>
          <w:color w:val="000000" w:themeColor="text1"/>
          <w:sz w:val="32"/>
          <w:szCs w:val="32"/>
          <w:highlight w:val="none"/>
          <w:lang w:val="en-US" w:eastAsia="zh-CN"/>
          <w14:textFill>
            <w14:solidFill>
              <w14:schemeClr w14:val="tx1"/>
            </w14:solidFill>
          </w14:textFill>
        </w:rPr>
        <w:t>应急管理局分管领导、气象分局分管领导</w:t>
      </w:r>
      <w:r>
        <w:rPr>
          <w:rFonts w:hint="eastAsia" w:ascii="仿宋_GB2312" w:hAnsi="仿宋_GB2312" w:eastAsia="仿宋_GB2312" w:cs="仿宋_GB2312"/>
          <w:bCs/>
          <w:color w:val="000000" w:themeColor="text1"/>
          <w:sz w:val="32"/>
          <w:szCs w:val="32"/>
          <w:highlight w:val="none"/>
          <w14:textFill>
            <w14:solidFill>
              <w14:schemeClr w14:val="tx1"/>
            </w14:solidFill>
          </w14:textFill>
        </w:rPr>
        <w:t>担任</w:t>
      </w:r>
      <w:r>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t>。</w:t>
      </w:r>
    </w:p>
    <w:p w14:paraId="4B3D3FF9">
      <w:pPr>
        <w:keepNext w:val="0"/>
        <w:keepLines w:val="0"/>
        <w:pageBreakBefore w:val="0"/>
        <w:widowControl w:val="0"/>
        <w:kinsoku/>
        <w:wordWrap/>
        <w:overflowPunct/>
        <w:autoSpaceDE/>
        <w:autoSpaceDN/>
        <w:bidi w:val="0"/>
        <w:spacing w:line="360" w:lineRule="auto"/>
        <w:ind w:firstLine="640" w:firstLineChars="200"/>
        <w:jc w:val="both"/>
        <w:textAlignment w:val="auto"/>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主要职责：</w:t>
      </w:r>
    </w:p>
    <w:p w14:paraId="5E0E1BF0">
      <w:pPr>
        <w:keepNext w:val="0"/>
        <w:keepLines w:val="0"/>
        <w:pageBreakBefore w:val="0"/>
        <w:widowControl w:val="0"/>
        <w:numPr>
          <w:ilvl w:val="0"/>
          <w:numId w:val="1"/>
        </w:numPr>
        <w:kinsoku/>
        <w:wordWrap/>
        <w:overflowPunct/>
        <w:autoSpaceDE/>
        <w:autoSpaceDN/>
        <w:bidi w:val="0"/>
        <w:spacing w:line="360" w:lineRule="auto"/>
        <w:ind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落实区减灾委的各项任务;</w:t>
      </w:r>
    </w:p>
    <w:p w14:paraId="09B2C459">
      <w:pPr>
        <w:keepNext w:val="0"/>
        <w:keepLines w:val="0"/>
        <w:pageBreakBefore w:val="0"/>
        <w:widowControl w:val="0"/>
        <w:numPr>
          <w:ilvl w:val="0"/>
          <w:numId w:val="1"/>
        </w:numPr>
        <w:kinsoku/>
        <w:wordWrap/>
        <w:overflowPunct/>
        <w:autoSpaceDE/>
        <w:autoSpaceDN/>
        <w:bidi w:val="0"/>
        <w:spacing w:line="360" w:lineRule="auto"/>
        <w:ind w:firstLine="640" w:firstLineChars="20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执行区减灾委下达的应急指令，组织协调制订具体应急措施并监督执行;</w:t>
      </w:r>
    </w:p>
    <w:p w14:paraId="022FB233">
      <w:pPr>
        <w:keepNext w:val="0"/>
        <w:keepLines w:val="0"/>
        <w:pageBreakBefore w:val="0"/>
        <w:widowControl w:val="0"/>
        <w:numPr>
          <w:ilvl w:val="0"/>
          <w:numId w:val="1"/>
        </w:numPr>
        <w:kinsoku/>
        <w:wordWrap/>
        <w:overflowPunct/>
        <w:autoSpaceDE/>
        <w:autoSpaceDN/>
        <w:bidi w:val="0"/>
        <w:spacing w:line="360" w:lineRule="auto"/>
        <w:ind w:firstLine="640" w:firstLineChars="20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组织开展灾害损失及影响评估;</w:t>
      </w:r>
    </w:p>
    <w:p w14:paraId="325EF3E4">
      <w:pPr>
        <w:keepNext w:val="0"/>
        <w:keepLines w:val="0"/>
        <w:pageBreakBefore w:val="0"/>
        <w:widowControl w:val="0"/>
        <w:numPr>
          <w:ilvl w:val="0"/>
          <w:numId w:val="1"/>
        </w:numPr>
        <w:kinsoku/>
        <w:wordWrap/>
        <w:overflowPunct/>
        <w:autoSpaceDE/>
        <w:autoSpaceDN/>
        <w:bidi w:val="0"/>
        <w:spacing w:line="360" w:lineRule="auto"/>
        <w:ind w:firstLine="640" w:firstLineChars="20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负责信息收集与发布;</w:t>
      </w:r>
    </w:p>
    <w:p w14:paraId="627B55E2">
      <w:pPr>
        <w:keepNext w:val="0"/>
        <w:keepLines w:val="0"/>
        <w:pageBreakBefore w:val="0"/>
        <w:widowControl w:val="0"/>
        <w:numPr>
          <w:ilvl w:val="0"/>
          <w:numId w:val="1"/>
        </w:numPr>
        <w:kinsoku/>
        <w:wordWrap/>
        <w:overflowPunct/>
        <w:autoSpaceDE/>
        <w:autoSpaceDN/>
        <w:bidi w:val="0"/>
        <w:spacing w:line="360" w:lineRule="auto"/>
        <w:ind w:firstLine="640" w:firstLineChars="20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负责提请区政府对在应对低温雨雪冰冻灾害中表现突出的先进集体和个人给予表彰和奖励,对不按照预案要求履行职责并造成严重后果的单位和个人进行责任追究；</w:t>
      </w:r>
    </w:p>
    <w:p w14:paraId="28E01615">
      <w:pPr>
        <w:keepNext w:val="0"/>
        <w:keepLines w:val="0"/>
        <w:pageBreakBefore w:val="0"/>
        <w:widowControl w:val="0"/>
        <w:numPr>
          <w:ilvl w:val="0"/>
          <w:numId w:val="1"/>
        </w:numPr>
        <w:kinsoku/>
        <w:wordWrap/>
        <w:overflowPunct/>
        <w:autoSpaceDE/>
        <w:autoSpaceDN/>
        <w:bidi w:val="0"/>
        <w:spacing w:line="360" w:lineRule="auto"/>
        <w:ind w:firstLine="640" w:firstLineChars="20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负责区减灾委日常工作。</w:t>
      </w:r>
    </w:p>
    <w:p w14:paraId="0FB2E765">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22" w:name="_Toc15877"/>
      <w:bookmarkStart w:id="23" w:name="_Toc12362"/>
      <w:r>
        <w:rPr>
          <w:rFonts w:hint="eastAsia" w:ascii="黑体" w:hAnsi="黑体" w:eastAsia="黑体" w:cs="黑体"/>
          <w:bCs/>
          <w:color w:val="000000" w:themeColor="text1"/>
          <w:kern w:val="2"/>
          <w:sz w:val="32"/>
          <w:szCs w:val="32"/>
          <w:lang w:val="en-US" w:eastAsia="zh-CN" w:bidi="ar-SA"/>
          <w14:textFill>
            <w14:solidFill>
              <w14:schemeClr w14:val="tx1"/>
            </w14:solidFill>
          </w14:textFill>
        </w:rPr>
        <w:t>2.3 区减灾委成员单位及职责</w:t>
      </w:r>
      <w:bookmarkEnd w:id="22"/>
      <w:bookmarkEnd w:id="23"/>
    </w:p>
    <w:p w14:paraId="559E5EFC">
      <w:pPr>
        <w:pStyle w:val="13"/>
        <w:keepNext w:val="0"/>
        <w:keepLines w:val="0"/>
        <w:pageBreakBefore w:val="0"/>
        <w:widowControl w:val="0"/>
        <w:kinsoku/>
        <w:wordWrap/>
        <w:overflowPunct/>
        <w:autoSpaceDE/>
        <w:autoSpaceDN/>
        <w:bidi w:val="0"/>
        <w:spacing w:line="360" w:lineRule="auto"/>
        <w:ind w:firstLine="640" w:firstLineChars="20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区减灾委成员单位包括：</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区委宣传部、武装部、应急管理局、农牧水</w:t>
      </w:r>
      <w:r>
        <w:rPr>
          <w:rFonts w:hint="eastAsia" w:eastAsia="仿宋_GB2312" w:cstheme="minorBidi"/>
          <w:color w:val="000000" w:themeColor="text1"/>
          <w:kern w:val="2"/>
          <w:sz w:val="32"/>
          <w:szCs w:val="22"/>
          <w:lang w:val="en-US" w:eastAsia="zh-CN" w:bidi="ar-SA"/>
          <w14:textFill>
            <w14:solidFill>
              <w14:schemeClr w14:val="tx1"/>
            </w14:solidFill>
          </w14:textFill>
        </w:rPr>
        <w:t>利</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局、</w:t>
      </w: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发展和改革委员会</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、市场监督</w:t>
      </w: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管</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理局、教育局、</w:t>
      </w:r>
      <w:r>
        <w:rPr>
          <w:rFonts w:hint="eastAsia" w:eastAsia="仿宋_GB2312" w:cstheme="minorBidi"/>
          <w:color w:val="000000" w:themeColor="text1"/>
          <w:kern w:val="2"/>
          <w:sz w:val="32"/>
          <w:szCs w:val="22"/>
          <w:lang w:val="en-US" w:eastAsia="zh-CN" w:bidi="ar-SA"/>
          <w14:textFill>
            <w14:solidFill>
              <w14:schemeClr w14:val="tx1"/>
            </w14:solidFill>
          </w14:textFill>
        </w:rPr>
        <w:t>财政局、</w:t>
      </w: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工业和信息化</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局、公安分局、民政局、</w:t>
      </w:r>
      <w:r>
        <w:rPr>
          <w:rFonts w:hint="eastAsia" w:eastAsia="仿宋_GB2312" w:cstheme="minorBidi"/>
          <w:color w:val="000000" w:themeColor="text1"/>
          <w:kern w:val="2"/>
          <w:sz w:val="32"/>
          <w:szCs w:val="22"/>
          <w:lang w:val="en-US" w:eastAsia="zh-CN" w:bidi="ar-SA"/>
          <w14:textFill>
            <w14:solidFill>
              <w14:schemeClr w14:val="tx1"/>
            </w14:solidFill>
          </w14:textFill>
        </w:rPr>
        <w:t>自然资源</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分局、</w:t>
      </w: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住房和城乡建设</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局、</w:t>
      </w: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卫生健康委员会</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、文</w:t>
      </w: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体旅游</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广电局、</w:t>
      </w: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林业和草原</w:t>
      </w:r>
      <w:r>
        <w:rPr>
          <w:rFonts w:hint="eastAsia" w:eastAsia="仿宋_GB2312" w:cstheme="minorBidi"/>
          <w:color w:val="000000" w:themeColor="text1"/>
          <w:kern w:val="2"/>
          <w:sz w:val="32"/>
          <w:szCs w:val="22"/>
          <w:lang w:val="en-US" w:eastAsia="zh-CN" w:bidi="ar-SA"/>
          <w14:textFill>
            <w14:solidFill>
              <w14:schemeClr w14:val="tx1"/>
            </w14:solidFill>
          </w14:textFill>
        </w:rPr>
        <w:t>分</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局、</w:t>
      </w:r>
      <w:r>
        <w:rPr>
          <w:rFonts w:hint="eastAsia" w:eastAsia="仿宋_GB2312" w:cstheme="minorBidi"/>
          <w:color w:val="000000" w:themeColor="text1"/>
          <w:kern w:val="2"/>
          <w:sz w:val="32"/>
          <w:szCs w:val="22"/>
          <w:lang w:val="en-US" w:eastAsia="zh-CN" w:bidi="ar-SA"/>
          <w14:textFill>
            <w14:solidFill>
              <w14:schemeClr w14:val="tx1"/>
            </w14:solidFill>
          </w14:textFill>
        </w:rPr>
        <w:t>气象分局、</w:t>
      </w: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城市管理</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综合执法局、</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环境卫生服务中心</w:t>
      </w: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园林绿化服务中心</w:t>
      </w: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、融媒体中心、红十字会、</w:t>
      </w:r>
      <w:r>
        <w:rPr>
          <w:rFonts w:hint="eastAsia" w:eastAsia="仿宋_GB2312" w:cstheme="minorBidi"/>
          <w:color w:val="000000" w:themeColor="text1"/>
          <w:kern w:val="2"/>
          <w:sz w:val="32"/>
          <w:szCs w:val="22"/>
          <w:lang w:val="en-US" w:eastAsia="zh-CN" w:bidi="ar-SA"/>
          <w14:textFill>
            <w14:solidFill>
              <w14:schemeClr w14:val="tx1"/>
            </w14:solidFill>
          </w14:textFill>
        </w:rPr>
        <w:t>新城</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供电分</w:t>
      </w: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公司</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w:t>
      </w:r>
      <w:r>
        <w:rPr>
          <w:rFonts w:hint="eastAsia" w:eastAsia="仿宋_GB2312" w:cstheme="minorBidi"/>
          <w:color w:val="000000" w:themeColor="text1"/>
          <w:kern w:val="2"/>
          <w:sz w:val="32"/>
          <w:szCs w:val="22"/>
          <w:lang w:val="en-US" w:eastAsia="zh-CN" w:bidi="ar-SA"/>
          <w14:textFill>
            <w14:solidFill>
              <w14:schemeClr w14:val="tx1"/>
            </w14:solidFill>
          </w14:textFill>
        </w:rPr>
        <w:t>鸿盛</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供电分</w:t>
      </w: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公司</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、消防救援大队、交管大队、</w:t>
      </w:r>
      <w:r>
        <w:rPr>
          <w:rFonts w:hint="eastAsia" w:eastAsia="仿宋_GB2312" w:cstheme="minorBidi"/>
          <w:color w:val="000000" w:themeColor="text1"/>
          <w:kern w:val="2"/>
          <w:sz w:val="32"/>
          <w:szCs w:val="22"/>
          <w:lang w:val="en-US" w:eastAsia="zh-CN" w:bidi="ar-SA"/>
          <w14:textFill>
            <w14:solidFill>
              <w14:schemeClr w14:val="tx1"/>
            </w14:solidFill>
          </w14:textFill>
        </w:rPr>
        <w:t>各镇（街道)、区域服务中心</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w:t>
      </w:r>
    </w:p>
    <w:p w14:paraId="29DA1282">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宣传部：</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负责协调和组织区内主流媒体及时对本区低温雨雪冰冻灾害应对处置情况进行宣传报道，做好舆情监测和引导工作。</w:t>
      </w:r>
    </w:p>
    <w:p w14:paraId="6D87CBF4">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i w:val="0"/>
          <w:iCs w:val="0"/>
          <w:color w:val="000000" w:themeColor="text1"/>
          <w:kern w:val="2"/>
          <w:sz w:val="32"/>
          <w:szCs w:val="32"/>
          <w:lang w:val="en-US" w:eastAsia="zh-CN" w:bidi="ar-SA"/>
          <w14:textFill>
            <w14:solidFill>
              <w14:schemeClr w14:val="tx1"/>
            </w14:solidFill>
          </w14:textFill>
        </w:rPr>
        <w:t>武装部：</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负责驻区部队、武警、民兵、预备役部队实施抢险救灾，参加重要设施和重大险情的抢险工作；配合公安分局维护抢险救灾秩序和灾区社会治安，负责转移危险地区的群众。</w:t>
      </w:r>
    </w:p>
    <w:p w14:paraId="2B4BD253">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应急管理局</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组织对低温雨雪冰冻天气发展态势进行会商和综合研判，加强监测预警，提出应对建议，协助区委、区政府组织低温雨雪冰冻灾害应急处置工作，依法统一发布灾情，统一协调指挥各类应急专业队伍；监督、指导工矿商贸等生产经营单位的低温雨雪冰冻灾害防御应对工作。</w:t>
      </w:r>
    </w:p>
    <w:p w14:paraId="76F672B9">
      <w:pPr>
        <w:pageBreakBefore w:val="0"/>
        <w:widowControl w:val="0"/>
        <w:kinsoku/>
        <w:wordWrap/>
        <w:overflowPunct/>
        <w:autoSpaceDE/>
        <w:autoSpaceDN/>
        <w:bidi w:val="0"/>
        <w:ind w:firstLine="643" w:firstLineChars="200"/>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发展和改革委员会</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负责将防灾减灾工作纳入国民经济和社会发展规划；指导各地做好灾毁工程恢复重建项目的审批、核准等工作；负责灾害期间重要民生商品价格的监控和干预；负责救灾物资储备工作</w:t>
      </w:r>
      <w:r>
        <w:rPr>
          <w:rFonts w:hint="eastAsia"/>
          <w:color w:val="000000" w:themeColor="text1"/>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协调地方做好灾区粮食供应和相关物资保障等工作。</w:t>
      </w:r>
    </w:p>
    <w:p w14:paraId="23D1ED05">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教育局</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部署、指导学校开展低温雨雪冰冻灾害知识宣传教育，指导学校根据避险需要，适时调整教学安排，保障在校师生生命安全；会同有关部门指导、督促各地做好中小学校危房除险加固和因灾毁损校舍恢复重建工作，确保校舍安全；指导帮助受灾学校恢复正常教学秩序。</w:t>
      </w:r>
    </w:p>
    <w:p w14:paraId="57BB3089">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highlight w:val="none"/>
          <w:lang w:val="en-US" w:eastAsia="zh-CN" w:bidi="ar-SA"/>
          <w14:textFill>
            <w14:solidFill>
              <w14:schemeClr w14:val="tx1"/>
            </w14:solidFill>
          </w14:textFill>
        </w:rPr>
        <w:t>公安分局</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负责维护灾</w:t>
      </w:r>
      <w:r>
        <w:rPr>
          <w:rFonts w:hint="eastAsia" w:eastAsia="仿宋_GB2312" w:cstheme="minorBidi"/>
          <w:color w:val="000000" w:themeColor="text1"/>
          <w:kern w:val="2"/>
          <w:sz w:val="32"/>
          <w:szCs w:val="22"/>
          <w:lang w:val="en-US" w:eastAsia="zh-CN" w:bidi="ar-SA"/>
          <w14:textFill>
            <w14:solidFill>
              <w14:schemeClr w14:val="tx1"/>
            </w14:solidFill>
          </w14:textFill>
        </w:rPr>
        <w:t>区社</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会治安工作；依法打击造谣惑众和盗窃、哄抢</w:t>
      </w: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应急</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物资</w:t>
      </w: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等</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违法犯罪活动；指导有关部门妥善处置因</w:t>
      </w:r>
      <w:r>
        <w:rPr>
          <w:rFonts w:hint="eastAsia" w:eastAsia="仿宋_GB2312" w:cstheme="minorBidi"/>
          <w:color w:val="000000" w:themeColor="text1"/>
          <w:kern w:val="2"/>
          <w:sz w:val="32"/>
          <w:szCs w:val="22"/>
          <w:lang w:val="en-US" w:eastAsia="zh-CN" w:bidi="ar-SA"/>
          <w14:textFill>
            <w14:solidFill>
              <w14:schemeClr w14:val="tx1"/>
            </w14:solidFill>
          </w14:textFill>
        </w:rPr>
        <w:t>低温雨雪冰冻灾害</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引发的群体性治安事件；协助组织群众从危险地区安全</w:t>
      </w:r>
      <w:r>
        <w:rPr>
          <w:rFonts w:hint="eastAsia" w:eastAsia="仿宋_GB2312" w:cstheme="minorBidi"/>
          <w:color w:val="000000" w:themeColor="text1"/>
          <w:kern w:val="2"/>
          <w:sz w:val="32"/>
          <w:szCs w:val="22"/>
          <w:lang w:val="en-US" w:eastAsia="zh-CN" w:bidi="ar-SA"/>
          <w14:textFill>
            <w14:solidFill>
              <w14:schemeClr w14:val="tx1"/>
            </w14:solidFill>
          </w14:textFill>
        </w:rPr>
        <w:t>撤</w:t>
      </w:r>
      <w:r>
        <w:rPr>
          <w:rFonts w:hint="default" w:eastAsia="仿宋_GB2312" w:asciiTheme="minorHAnsi" w:hAnsiTheme="minorHAnsi" w:cstheme="minorBidi"/>
          <w:color w:val="000000" w:themeColor="text1"/>
          <w:kern w:val="2"/>
          <w:sz w:val="32"/>
          <w:szCs w:val="22"/>
          <w:lang w:val="en-US" w:eastAsia="zh-CN" w:bidi="ar-SA"/>
          <w14:textFill>
            <w14:solidFill>
              <w14:schemeClr w14:val="tx1"/>
            </w14:solidFill>
          </w14:textFill>
        </w:rPr>
        <w:t>离或转移。</w:t>
      </w:r>
    </w:p>
    <w:p w14:paraId="30AE5278">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民政局</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w:t>
      </w:r>
      <w:r>
        <w:rPr>
          <w:rFonts w:hint="eastAsia" w:eastAsia="仿宋_GB2312" w:asciiTheme="minorHAnsi" w:hAnsiTheme="minorHAnsi" w:cstheme="minorBidi"/>
          <w:color w:val="000000" w:themeColor="text1"/>
          <w:kern w:val="2"/>
          <w:sz w:val="32"/>
          <w:szCs w:val="22"/>
          <w:lang w:val="en-US" w:eastAsia="zh-CN" w:bidi="ar-SA"/>
          <w14:textFill>
            <w14:solidFill>
              <w14:schemeClr w14:val="tx1"/>
            </w14:solidFill>
          </w14:textFill>
        </w:rPr>
        <w:t>负责遭受灾害群众和生活救济工作，协助区政府做好受灾群众生活救助工作</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w:t>
      </w:r>
    </w:p>
    <w:p w14:paraId="41D51365">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财政局</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：配合有关部门对灾情进行核查、评估和上报；会同有关部门做好应急救灾资金筹集、拨付、管理和监督工作；协同有关部门向上级财政、应急部门申请救助补助资金。</w:t>
      </w:r>
    </w:p>
    <w:p w14:paraId="24D50544">
      <w:pPr>
        <w:pStyle w:val="3"/>
        <w:pageBreakBefore w:val="0"/>
        <w:widowControl w:val="0"/>
        <w:kinsoku/>
        <w:wordWrap/>
        <w:overflowPunct/>
        <w:autoSpaceDE/>
        <w:autoSpaceDN/>
        <w:bidi w:val="0"/>
        <w:ind w:firstLine="643" w:firstLineChars="200"/>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自然资源分局</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：负责组织因积雪融化可能引发地质灾害的监测预警，并对低温雨雪冰冻灾害引发的地质灾害发展趋势进行分析，</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及时消除隐患和控制风险</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；组织专业人员开展地质灾害应急救援的技术支撑工作。</w:t>
      </w:r>
    </w:p>
    <w:p w14:paraId="1338BBE0">
      <w:pPr>
        <w:pageBreakBefore w:val="0"/>
        <w:widowControl w:val="0"/>
        <w:shd w:val="clear" w:color="auto" w:fill="FFFFFF"/>
        <w:kinsoku/>
        <w:wordWrap/>
        <w:overflowPunct/>
        <w:autoSpaceDE/>
        <w:autoSpaceDN/>
        <w:bidi w:val="0"/>
        <w:spacing w:line="620" w:lineRule="exact"/>
        <w:ind w:firstLine="643" w:firstLineChars="200"/>
        <w:jc w:val="both"/>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园林绿化服务中心</w:t>
      </w:r>
      <w:r>
        <w:rPr>
          <w:rFonts w:hint="eastAsia" w:ascii="仿宋_GB2312" w:hAnsi="仿宋_GB2312" w:eastAsia="仿宋_GB2312" w:cs="仿宋_GB2312"/>
          <w:b/>
          <w:bCs/>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highlight w:val="none"/>
          <w14:textFill>
            <w14:solidFill>
              <w14:schemeClr w14:val="tx1"/>
            </w14:solidFill>
          </w14:textFill>
        </w:rPr>
        <w:t>负责城市道路及公共绿地内倒伏树木的应急处置；处置居民区内具有较大安全隐患的树木</w:t>
      </w:r>
      <w:r>
        <w:rPr>
          <w:rFonts w:hint="eastAsia" w:ascii="仿宋_GB2312" w:hAnsi="仿宋_GB2312" w:eastAsia="仿宋_GB2312" w:cs="仿宋_GB2312"/>
          <w:color w:val="000000" w:themeColor="text1"/>
          <w:sz w:val="32"/>
          <w:szCs w:val="32"/>
          <w14:textFill>
            <w14:solidFill>
              <w14:schemeClr w14:val="tx1"/>
            </w14:solidFill>
          </w14:textFill>
        </w:rPr>
        <w:t>。</w:t>
      </w:r>
    </w:p>
    <w:p w14:paraId="6520E3D5">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eastAsia="仿宋_GB2312"/>
          <w:color w:val="000000" w:themeColor="text1"/>
          <w:lang w:eastAsia="zh-CN"/>
          <w14:textFill>
            <w14:solidFill>
              <w14:schemeClr w14:val="tx1"/>
            </w14:solidFill>
          </w14:textFill>
        </w:rPr>
      </w:pPr>
      <w:r>
        <w:rPr>
          <w:rFonts w:hint="eastAsia" w:eastAsia="仿宋_GB2312" w:cstheme="minorBidi"/>
          <w:b/>
          <w:bCs/>
          <w:color w:val="000000" w:themeColor="text1"/>
          <w:kern w:val="2"/>
          <w:sz w:val="32"/>
          <w:szCs w:val="22"/>
          <w:lang w:val="en-US" w:eastAsia="zh-CN" w:bidi="ar-SA"/>
          <w14:textFill>
            <w14:solidFill>
              <w14:schemeClr w14:val="tx1"/>
            </w14:solidFill>
          </w14:textFill>
        </w:rPr>
        <w:t>城市管理综合</w:t>
      </w:r>
      <w:r>
        <w:rPr>
          <w:rFonts w:hint="default" w:eastAsia="仿宋_GB2312" w:cstheme="minorBidi"/>
          <w:b/>
          <w:bCs/>
          <w:color w:val="000000" w:themeColor="text1"/>
          <w:kern w:val="2"/>
          <w:sz w:val="32"/>
          <w:szCs w:val="22"/>
          <w:lang w:val="en-US" w:eastAsia="zh-CN" w:bidi="ar-SA"/>
          <w14:textFill>
            <w14:solidFill>
              <w14:schemeClr w14:val="tx1"/>
            </w14:solidFill>
          </w14:textFill>
        </w:rPr>
        <w:t>执法局</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对霓虹灯、广告牌等高空构筑物安全进行监督检查和防坠管理；协助交通、</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住</w:t>
      </w:r>
      <w:r>
        <w:rPr>
          <w:rFonts w:hint="eastAsia" w:ascii="仿宋_GB2312" w:hAnsi="仿宋_GB2312" w:eastAsia="仿宋_GB2312" w:cs="仿宋_GB2312"/>
          <w:color w:val="000000" w:themeColor="text1"/>
          <w:sz w:val="32"/>
          <w:szCs w:val="32"/>
          <w14:textFill>
            <w14:solidFill>
              <w14:schemeClr w14:val="tx1"/>
            </w14:solidFill>
          </w14:textFill>
        </w:rPr>
        <w:t>建、环卫等部门突击清理因</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低温雨雪冰冻灾害</w:t>
      </w:r>
      <w:r>
        <w:rPr>
          <w:rFonts w:hint="eastAsia" w:ascii="仿宋_GB2312" w:hAnsi="仿宋_GB2312" w:eastAsia="仿宋_GB2312" w:cs="仿宋_GB2312"/>
          <w:color w:val="000000" w:themeColor="text1"/>
          <w:sz w:val="32"/>
          <w:szCs w:val="32"/>
          <w14:textFill>
            <w14:solidFill>
              <w14:schemeClr w14:val="tx1"/>
            </w14:solidFill>
          </w14:textFill>
        </w:rPr>
        <w:t>造成的突发性（坠落物等）路障</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2FC08F65">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eastAsiaTheme="minorEastAsia"/>
          <w:color w:val="000000" w:themeColor="text1"/>
          <w:lang w:val="en-US" w:eastAsia="zh-CN"/>
          <w14:textFill>
            <w14:solidFill>
              <w14:schemeClr w14:val="tx1"/>
            </w14:solidFill>
          </w14:textFill>
        </w:rPr>
      </w:pPr>
      <w:r>
        <w:rPr>
          <w:rFonts w:hint="eastAsia" w:ascii="仿宋_GB2312" w:hAnsi="仿宋_GB2312" w:eastAsia="仿宋_GB2312" w:cs="仿宋_GB2312"/>
          <w:b/>
          <w:bCs/>
          <w:color w:val="000000" w:themeColor="text1"/>
          <w:spacing w:val="10"/>
          <w:kern w:val="0"/>
          <w:sz w:val="32"/>
          <w:szCs w:val="32"/>
          <w:shd w:val="clear" w:color="auto" w:fill="FFFFFF"/>
          <w:lang w:val="en-US" w:eastAsia="zh-CN"/>
          <w14:textFill>
            <w14:solidFill>
              <w14:schemeClr w14:val="tx1"/>
            </w14:solidFill>
          </w14:textFill>
        </w:rPr>
        <w:t>环境卫生服务中心</w:t>
      </w:r>
      <w:r>
        <w:rPr>
          <w:rFonts w:hint="eastAsia" w:ascii="仿宋_GB2312" w:hAnsi="仿宋_GB2312" w:eastAsia="仿宋_GB2312" w:cs="仿宋_GB2312"/>
          <w:b/>
          <w:bCs/>
          <w:color w:val="000000" w:themeColor="text1"/>
          <w:spacing w:val="10"/>
          <w:kern w:val="0"/>
          <w:sz w:val="32"/>
          <w:szCs w:val="32"/>
          <w:shd w:val="clear" w:color="auto" w:fill="FFFFFF"/>
          <w14:textFill>
            <w14:solidFill>
              <w14:schemeClr w14:val="tx1"/>
            </w14:solidFill>
          </w14:textFill>
        </w:rPr>
        <w:t>：</w:t>
      </w:r>
      <w:r>
        <w:rPr>
          <w:rFonts w:hint="eastAsia" w:ascii="仿宋_GB2312" w:hAnsi="仿宋_GB2312" w:eastAsia="仿宋_GB2312" w:cs="仿宋_GB2312"/>
          <w:bCs/>
          <w:color w:val="000000" w:themeColor="text1"/>
          <w:spacing w:val="10"/>
          <w:kern w:val="0"/>
          <w:sz w:val="32"/>
          <w:szCs w:val="32"/>
          <w:shd w:val="clear" w:color="auto" w:fill="FFFFFF"/>
          <w14:textFill>
            <w14:solidFill>
              <w14:schemeClr w14:val="tx1"/>
            </w14:solidFill>
          </w14:textFill>
        </w:rPr>
        <w:t>负责</w:t>
      </w:r>
      <w:r>
        <w:rPr>
          <w:rFonts w:hint="eastAsia" w:ascii="仿宋_GB2312" w:hAnsi="仿宋_GB2312" w:eastAsia="仿宋_GB2312" w:cs="仿宋_GB2312"/>
          <w:bCs/>
          <w:color w:val="000000" w:themeColor="text1"/>
          <w:spacing w:val="10"/>
          <w:kern w:val="0"/>
          <w:sz w:val="32"/>
          <w:szCs w:val="32"/>
          <w:shd w:val="clear" w:color="auto" w:fill="FFFFFF"/>
          <w:lang w:val="en-US" w:eastAsia="zh-CN"/>
          <w14:textFill>
            <w14:solidFill>
              <w14:schemeClr w14:val="tx1"/>
            </w14:solidFill>
          </w14:textFill>
        </w:rPr>
        <w:t>辖区</w:t>
      </w:r>
      <w:r>
        <w:rPr>
          <w:rFonts w:hint="eastAsia" w:ascii="仿宋_GB2312" w:hAnsi="仿宋_GB2312" w:eastAsia="仿宋_GB2312" w:cs="仿宋_GB2312"/>
          <w:bCs/>
          <w:color w:val="000000" w:themeColor="text1"/>
          <w:spacing w:val="10"/>
          <w:kern w:val="0"/>
          <w:sz w:val="32"/>
          <w:szCs w:val="32"/>
          <w:shd w:val="clear" w:color="auto" w:fill="FFFFFF"/>
          <w14:textFill>
            <w14:solidFill>
              <w14:schemeClr w14:val="tx1"/>
            </w14:solidFill>
          </w14:textFill>
        </w:rPr>
        <w:t>内主要街道、重要路段实施融雪剂喷洒作业及扫雪除雪，防止道路积雪结冰，消除道路雪灾险情；暴雪灾害天气过后及时开展清理积雪、瘀泥、渣土和道路清障等工作。</w:t>
      </w:r>
    </w:p>
    <w:p w14:paraId="121B60FD">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住房和城乡建设局：</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对危房进行安全检查，防止房屋倒塌事故的发生，对因灾受损房屋进行抢修；负责协调保障城市供热市政设施正常运行；</w:t>
      </w:r>
      <w:r>
        <w:rPr>
          <w:rFonts w:hint="eastAsia" w:ascii="仿宋_GB2312" w:hAnsi="仿宋_GB2312" w:eastAsia="仿宋_GB2312" w:cs="仿宋_GB2312"/>
          <w:color w:val="000000" w:themeColor="text1"/>
          <w:sz w:val="32"/>
          <w:szCs w:val="32"/>
          <w14:textFill>
            <w14:solidFill>
              <w14:schemeClr w14:val="tx1"/>
            </w14:solidFill>
          </w14:textFill>
        </w:rPr>
        <w:t>督促各施工单位对户外作业、高空作业、施工、塔吊、装卸等采取相应的避、停措施，</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组织建筑工地相关人员安全撤离或转移</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w:t>
      </w:r>
    </w:p>
    <w:p w14:paraId="75D3D364">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交管大队：</w:t>
      </w:r>
      <w:r>
        <w:rPr>
          <w:rFonts w:hint="eastAsia" w:ascii="仿宋_GB2312" w:hAnsi="仿宋_GB2312" w:eastAsia="仿宋_GB2312" w:cs="仿宋_GB2312"/>
          <w:bCs/>
          <w:color w:val="000000" w:themeColor="text1"/>
          <w:sz w:val="32"/>
          <w:szCs w:val="32"/>
          <w14:textFill>
            <w14:solidFill>
              <w14:schemeClr w14:val="tx1"/>
            </w14:solidFill>
          </w14:textFill>
        </w:rPr>
        <w:t>负责交通管制；负责</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制定</w:t>
      </w:r>
      <w:r>
        <w:rPr>
          <w:rFonts w:hint="eastAsia" w:ascii="仿宋_GB2312" w:hAnsi="仿宋_GB2312" w:eastAsia="仿宋_GB2312" w:cs="仿宋_GB2312"/>
          <w:bCs/>
          <w:color w:val="000000" w:themeColor="text1"/>
          <w:sz w:val="32"/>
          <w:szCs w:val="32"/>
          <w14:textFill>
            <w14:solidFill>
              <w14:schemeClr w14:val="tx1"/>
            </w14:solidFill>
          </w14:textFill>
        </w:rPr>
        <w:t>交通疏导预案；负责抢险救灾现场及路线的交通应急保障工作。</w:t>
      </w:r>
    </w:p>
    <w:p w14:paraId="59462F06">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农牧水利局：</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分析</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低温雨雪冰冻</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灾害对农业生产的影响，提出措施建议；组织农村开展农业和养殖大棚的防损、保暖防冻工作，帮助农民开展因灾生产自救或恢复生产和养殖；做好牲畜及养殖圈舍加固及保暖等工作，组织因雪灾被困畜禽的紧急救援救助工作；采取措施预防动物疫病发生，对患病畜禽及时救治，对因灾死亡的畜禽及时进行无害化处理，及时消除动物疫情隐患；统筹安排农业应急救灾资金，及时了解和掌握农业受灾情况，负责灾情核实上报</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负责自来水管网设施、设备的除雪防冻、抢险抢修工作，防止跑、漏水和冻裂事故的发生；保障城乡居民的正常用水</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。做好乡村道路积雪的清除工作，保证道路正常通行。</w:t>
      </w:r>
    </w:p>
    <w:p w14:paraId="1031290F">
      <w:pPr>
        <w:keepNext w:val="0"/>
        <w:keepLines w:val="0"/>
        <w:pageBreakBefore w:val="0"/>
        <w:widowControl w:val="0"/>
        <w:kinsoku/>
        <w:wordWrap/>
        <w:overflowPunct/>
        <w:autoSpaceDE/>
        <w:autoSpaceDN/>
        <w:bidi w:val="0"/>
        <w:spacing w:line="360" w:lineRule="auto"/>
        <w:ind w:firstLine="643" w:firstLineChars="20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eastAsia="仿宋_GB2312" w:cstheme="minorBidi"/>
          <w:b/>
          <w:bCs/>
          <w:color w:val="000000" w:themeColor="text1"/>
          <w:kern w:val="2"/>
          <w:sz w:val="32"/>
          <w:szCs w:val="22"/>
          <w:lang w:val="en-US" w:eastAsia="zh-CN" w:bidi="ar-SA"/>
          <w14:textFill>
            <w14:solidFill>
              <w14:schemeClr w14:val="tx1"/>
            </w14:solidFill>
          </w14:textFill>
        </w:rPr>
        <w:t>文体旅游广电局</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会同相关部门做好文化和旅游行业低温雨雪冰冻天气安全风险防范工作，做好景区人员疏散和重点文物保护工作。负责协助发布景区灾害预警信息，负责本区旅游行业受灾情况统计报告，负责指导灾区广播、电视系统设施的应急抢修和恢复重建工作，负责统计报告本区广电领域受灾情况。</w:t>
      </w:r>
    </w:p>
    <w:p w14:paraId="46C72467">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卫生健康委员会：</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负责做好医疗救治工作准备，加强冬季易发病的宣传，做好流行病、传染病、食源性疾病的预防和控制，组织协调医护人员对因灾伤病人员进行医疗卫生救援。</w:t>
      </w:r>
    </w:p>
    <w:p w14:paraId="084255E2">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市场监督管理局</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：负责灾区救灾物资和群众生活必需品价格监管；组织开展专项价格检查，打击价格违法行为；配合区有关部门做好价格调控监管工作；</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负责落实特种设备、压力容器应对低温雨雪冰冻灾害影响防范措施；</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负责组织开展灾区食品安全监管工作。</w:t>
      </w:r>
    </w:p>
    <w:p w14:paraId="0266CD85">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消防救援大队：</w:t>
      </w:r>
      <w:r>
        <w:rPr>
          <w:rFonts w:hint="eastAsia" w:ascii="仿宋_GB2312" w:hAnsi="仿宋_GB2312" w:eastAsia="仿宋_GB2312" w:cs="仿宋_GB2312"/>
          <w:bCs/>
          <w:color w:val="000000" w:themeColor="text1"/>
          <w:sz w:val="32"/>
          <w:szCs w:val="32"/>
          <w14:textFill>
            <w14:solidFill>
              <w14:schemeClr w14:val="tx1"/>
            </w14:solidFill>
          </w14:textFill>
        </w:rPr>
        <w:t>负责消防监督检查和消防科普宣传工作；开展扑救火灾，实施紧急救援；协助做好受灾群众的紧急转移安置、因灾失踪人员的搜救和其他救助工作。</w:t>
      </w:r>
    </w:p>
    <w:p w14:paraId="5F467359">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气象分局</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：负责低温雨雪冰冻天气的监测预报，及时发布预报信息；及时向区减灾委提供气象信息，为启动和终止应急响应、组织抢险救灾提供决策依据和建议。</w:t>
      </w:r>
    </w:p>
    <w:p w14:paraId="1BAF0720">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工业和信息化局</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负责协调本区无线电设施的应急抢修维护，协助做好灾区的通信保障工作；根据实际需要，协调电信运营企业及时采取措施恢复受损的通信线路和设施；协调有关工业产品的应急生产；协调电信运营企业利用公众信息网开展气象灾害应急宣传教育工作，负责加强对本区重要商品市场运行和供求形式的监控，协调救灾和灾后恢复重建物资的组织、供应。</w:t>
      </w:r>
    </w:p>
    <w:p w14:paraId="1F102703">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eastAsia="仿宋_GB2312" w:cstheme="minorBidi"/>
          <w:b/>
          <w:bCs/>
          <w:color w:val="000000" w:themeColor="text1"/>
          <w:kern w:val="2"/>
          <w:sz w:val="32"/>
          <w:szCs w:val="22"/>
          <w:lang w:val="en-US" w:eastAsia="zh-CN" w:bidi="ar-SA"/>
          <w14:textFill>
            <w14:solidFill>
              <w14:schemeClr w14:val="tx1"/>
            </w14:solidFill>
          </w14:textFill>
        </w:rPr>
        <w:t>新城供电分公司</w:t>
      </w:r>
      <w:r>
        <w:rPr>
          <w:rFonts w:hint="default" w:eastAsia="仿宋_GB2312" w:cstheme="minorBidi"/>
          <w:b/>
          <w:bCs/>
          <w:color w:val="000000" w:themeColor="text1"/>
          <w:kern w:val="2"/>
          <w:sz w:val="32"/>
          <w:szCs w:val="22"/>
          <w:lang w:val="en-US" w:eastAsia="zh-CN" w:bidi="ar-SA"/>
          <w14:textFill>
            <w14:solidFill>
              <w14:schemeClr w14:val="tx1"/>
            </w14:solidFill>
          </w14:textFill>
        </w:rPr>
        <w:t>和</w:t>
      </w:r>
      <w:r>
        <w:rPr>
          <w:rFonts w:hint="eastAsia" w:eastAsia="仿宋_GB2312" w:cstheme="minorBidi"/>
          <w:b/>
          <w:bCs/>
          <w:color w:val="000000" w:themeColor="text1"/>
          <w:kern w:val="2"/>
          <w:sz w:val="32"/>
          <w:szCs w:val="22"/>
          <w:lang w:val="en-US" w:eastAsia="zh-CN" w:bidi="ar-SA"/>
          <w14:textFill>
            <w14:solidFill>
              <w14:schemeClr w14:val="tx1"/>
            </w14:solidFill>
          </w14:textFill>
        </w:rPr>
        <w:t>鸿盛供电</w:t>
      </w:r>
      <w:r>
        <w:rPr>
          <w:rFonts w:hint="default" w:eastAsia="仿宋_GB2312" w:cstheme="minorBidi"/>
          <w:b/>
          <w:bCs/>
          <w:color w:val="000000" w:themeColor="text1"/>
          <w:kern w:val="2"/>
          <w:sz w:val="32"/>
          <w:szCs w:val="22"/>
          <w:lang w:val="en-US" w:eastAsia="zh-CN" w:bidi="ar-SA"/>
          <w14:textFill>
            <w14:solidFill>
              <w14:schemeClr w14:val="tx1"/>
            </w14:solidFill>
          </w14:textFill>
        </w:rPr>
        <w:t>分</w:t>
      </w:r>
      <w:r>
        <w:rPr>
          <w:rFonts w:hint="eastAsia" w:eastAsia="仿宋_GB2312" w:cstheme="minorBidi"/>
          <w:b/>
          <w:bCs/>
          <w:color w:val="000000" w:themeColor="text1"/>
          <w:kern w:val="2"/>
          <w:sz w:val="32"/>
          <w:szCs w:val="22"/>
          <w:lang w:val="en-US" w:eastAsia="zh-CN" w:bidi="ar-SA"/>
          <w14:textFill>
            <w14:solidFill>
              <w14:schemeClr w14:val="tx1"/>
            </w14:solidFill>
          </w14:textFill>
        </w:rPr>
        <w:t>公司</w:t>
      </w:r>
      <w:r>
        <w:rPr>
          <w:rFonts w:hint="default" w:eastAsia="仿宋_GB2312" w:cstheme="minorBidi"/>
          <w:b/>
          <w:bCs/>
          <w:color w:val="000000" w:themeColor="text1"/>
          <w:kern w:val="2"/>
          <w:sz w:val="32"/>
          <w:szCs w:val="22"/>
          <w:lang w:val="en-US" w:eastAsia="zh-CN" w:bidi="ar-SA"/>
          <w14:textFill>
            <w14:solidFill>
              <w14:schemeClr w14:val="tx1"/>
            </w14:solidFill>
          </w14:textFill>
        </w:rPr>
        <w:t>：</w:t>
      </w:r>
      <w:r>
        <w:rPr>
          <w:rFonts w:hint="eastAsia" w:eastAsia="仿宋_GB2312" w:cstheme="minorBidi"/>
          <w:color w:val="000000" w:themeColor="text1"/>
          <w:kern w:val="2"/>
          <w:sz w:val="32"/>
          <w:szCs w:val="22"/>
          <w:lang w:val="en-US" w:eastAsia="zh-CN" w:bidi="ar-SA"/>
          <w14:textFill>
            <w14:solidFill>
              <w14:schemeClr w14:val="tx1"/>
            </w14:solidFill>
          </w14:textFill>
        </w:rPr>
        <w:t>负</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责加强对区内电网的维护，及时组织专业人员对受损电力设施进行抢修，在具备条件时清除电网线路杆塔上的冰凌，全力保障电网安全运行和生产生活用电需求。</w:t>
      </w:r>
    </w:p>
    <w:p w14:paraId="4C31B081">
      <w:pPr>
        <w:pageBreakBefore w:val="0"/>
        <w:widowControl w:val="0"/>
        <w:kinsoku/>
        <w:wordWrap/>
        <w:overflowPunct/>
        <w:topLinePunct w:val="0"/>
        <w:autoSpaceDE/>
        <w:autoSpaceDN/>
        <w:bidi w:val="0"/>
        <w:spacing w:line="360" w:lineRule="auto"/>
        <w:ind w:firstLine="643" w:firstLineChars="200"/>
        <w:jc w:val="both"/>
        <w:textAlignment w:val="auto"/>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bCs w:val="0"/>
          <w:color w:val="000000" w:themeColor="text1"/>
          <w:sz w:val="32"/>
          <w:szCs w:val="32"/>
          <w:lang w:val="en-US" w:eastAsia="zh-CN"/>
          <w14:textFill>
            <w14:solidFill>
              <w14:schemeClr w14:val="tx1"/>
            </w14:solidFill>
          </w14:textFill>
        </w:rPr>
        <w:t>融媒体中心：</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负责整合区属媒体资源，开展自然灾害应急宣传教育工作，统筹做好信息发布、新闻宣传等相关工作；利用公众信息网做好积极正面报道，弘扬正能量的宣传工作。</w:t>
      </w:r>
    </w:p>
    <w:p w14:paraId="6EF389B1">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sz w:val="32"/>
          <w:szCs w:val="32"/>
          <w:lang w:val="en-US" w:eastAsia="zh-CN"/>
          <w14:textFill>
            <w14:solidFill>
              <w14:schemeClr w14:val="tx1"/>
            </w14:solidFill>
          </w14:textFill>
        </w:rPr>
        <w:t>红十字会</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：负责组织管理、调配红十字会员、志愿者和救护员参与伤员救治、心理干预等工作；负责对口捐赠款物的接收、发放和管理。</w:t>
      </w:r>
    </w:p>
    <w:p w14:paraId="046F78F6">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
          <w:bCs w:val="0"/>
          <w:color w:val="000000" w:themeColor="text1"/>
          <w:kern w:val="2"/>
          <w:sz w:val="32"/>
          <w:szCs w:val="32"/>
          <w:lang w:val="en-US" w:eastAsia="zh-CN" w:bidi="ar-SA"/>
          <w14:textFill>
            <w14:solidFill>
              <w14:schemeClr w14:val="tx1"/>
            </w14:solidFill>
          </w14:textFill>
        </w:rPr>
        <w:t>各镇（街道）、区域服务中心</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：完善灾害救助机制，落实工作人员，做好灾情的信息上报工作，负责组织、协调、实施本辖区内的应急救助工作。组织受灾群众开展自救互救。</w:t>
      </w:r>
    </w:p>
    <w:p w14:paraId="0D369933">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24" w:name="_Toc4345"/>
      <w:r>
        <w:rPr>
          <w:rFonts w:hint="eastAsia" w:ascii="黑体" w:hAnsi="黑体" w:eastAsia="黑体" w:cs="黑体"/>
          <w:bCs/>
          <w:color w:val="000000" w:themeColor="text1"/>
          <w:kern w:val="2"/>
          <w:sz w:val="32"/>
          <w:szCs w:val="32"/>
          <w:lang w:val="en-US" w:eastAsia="zh-CN" w:bidi="ar-SA"/>
          <w14:textFill>
            <w14:solidFill>
              <w14:schemeClr w14:val="tx1"/>
            </w14:solidFill>
          </w14:textFill>
        </w:rPr>
        <w:t>2.4 工作组构成及职责</w:t>
      </w:r>
      <w:bookmarkEnd w:id="24"/>
    </w:p>
    <w:p w14:paraId="1675481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区减灾委成立综合组、生活救助组、交通保障组、煤电油气保障组、市场保障组、医疗卫生救助组、宣传报道组等7个工作组,处置较大及以上低温雨雪冰冻灾害。各工作组各司其职,各负其责,协同作战,全力以赴做好各项应对处置工作。</w:t>
      </w:r>
    </w:p>
    <w:p w14:paraId="5F785417">
      <w:pPr>
        <w:pStyle w:val="8"/>
        <w:keepNext w:val="0"/>
        <w:keepLines w:val="0"/>
        <w:pageBreakBefore w:val="0"/>
        <w:widowControl w:val="0"/>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综合组</w:t>
      </w:r>
    </w:p>
    <w:p w14:paraId="6141CCEA">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区应急管理局牵头,宣传部、农牧水利局、文体旅游广电局、气象分局等部门为成员单位。</w:t>
      </w:r>
    </w:p>
    <w:p w14:paraId="76903D63">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主要职责：负责材料起草、公文办理、会议安排、监测预警、信息报告、舆论引导和综合协调工作;承办区政府领导交办的其他事项。</w:t>
      </w:r>
    </w:p>
    <w:p w14:paraId="61009708">
      <w:pPr>
        <w:pStyle w:val="8"/>
        <w:keepNext w:val="0"/>
        <w:keepLines w:val="0"/>
        <w:pageBreakBefore w:val="0"/>
        <w:widowControl w:val="0"/>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生活救助组</w:t>
      </w:r>
    </w:p>
    <w:p w14:paraId="5F84AD82">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区应急管理局牵头,发展和改革委员会、民政局、财政局、住房和城乡建设局、文体旅游广电局、卫生健康委员会等部门为成员单位。</w:t>
      </w:r>
    </w:p>
    <w:p w14:paraId="4F08FA3E">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主要职责：负责灾情的核查与上报,分配下拨救灾款物,组织开展救灾捐赠活动,妥善安排好困难群众吃、穿、住、行、医等基本生活。</w:t>
      </w:r>
    </w:p>
    <w:p w14:paraId="4BE3482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镇（街道）、区域服务中心要组织力量对居住在危房中的群众进行转移，应急等部门要及时协调各有关部门开设避灾(避险)场所,临时安置转移群众。必要时利用学校、体育、文化等社会公共场所用于人员转移安置。因低温雨雪冰冻灾害造成各交通枢纽、景区人员大量滞留的,区政府要适时开设避灾(避险)场所,疏散滞留人员,同时提供必要的基本生活保障。</w:t>
      </w:r>
    </w:p>
    <w:p w14:paraId="3EF7E8AC">
      <w:pPr>
        <w:pStyle w:val="8"/>
        <w:keepNext w:val="0"/>
        <w:keepLines w:val="0"/>
        <w:pageBreakBefore w:val="0"/>
        <w:widowControl w:val="0"/>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交通保障组</w:t>
      </w:r>
    </w:p>
    <w:p w14:paraId="4522F371">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区交管大队牵头,公安局分局、</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环境卫生服务中心</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、农牧水利局（交通）、住房和城乡建设局等部门为成员单位。</w:t>
      </w:r>
    </w:p>
    <w:p w14:paraId="3DDE4BC0">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主要职责：负责本区城区、农区道路的除雪铲冰,保障运输工作;统计交通滞留人员数量;协助地方政府全力为滞留的司乘人员提供食品、饮水等保障。</w:t>
      </w:r>
    </w:p>
    <w:p w14:paraId="44B9A221">
      <w:pPr>
        <w:pStyle w:val="8"/>
        <w:keepNext w:val="0"/>
        <w:keepLines w:val="0"/>
        <w:pageBreakBefore w:val="0"/>
        <w:widowControl w:val="0"/>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煤电油气保障组</w:t>
      </w:r>
    </w:p>
    <w:p w14:paraId="1060BEE0">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区发展和改革委员会牵头,财政局、住房和城乡建设局、农牧水利局（交通）、工业和信息化局、新城供电分公司、鸿盛供电分公司等部门为成员单位。</w:t>
      </w:r>
    </w:p>
    <w:p w14:paraId="56511C49">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主要职责：负责煤、电、成品油、天然气等的供需衔接和综合协调,组织重要物资的运输调度,全力做好保障工作。</w:t>
      </w:r>
    </w:p>
    <w:p w14:paraId="6E93C852">
      <w:pPr>
        <w:pStyle w:val="8"/>
        <w:keepNext w:val="0"/>
        <w:keepLines w:val="0"/>
        <w:pageBreakBefore w:val="0"/>
        <w:widowControl w:val="0"/>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市场保障组</w:t>
      </w:r>
    </w:p>
    <w:p w14:paraId="613E6BA2">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区工业和信息化局牵头,发展和改革委员会、农牧水利局、市场监督管理局等部门为成员单位。</w:t>
      </w:r>
    </w:p>
    <w:p w14:paraId="6AEA301E">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主要职责：负责做好肉、蛋、菜、粮油等货源市场供应,维护市场稳定。</w:t>
      </w:r>
    </w:p>
    <w:p w14:paraId="047968A4">
      <w:pPr>
        <w:pStyle w:val="8"/>
        <w:keepNext w:val="0"/>
        <w:keepLines w:val="0"/>
        <w:pageBreakBefore w:val="0"/>
        <w:widowControl w:val="0"/>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医疗卫生救助组</w:t>
      </w:r>
    </w:p>
    <w:p w14:paraId="4AD23823">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区卫生健康委员会牵头,工业和信息化</w:t>
      </w:r>
      <w:r>
        <w:rPr>
          <w:rFonts w:hint="eastAsia" w:ascii="仿宋_GB2312" w:hAnsi="仿宋_GB2312" w:eastAsia="仿宋_GB2312" w:cs="仿宋_GB2312"/>
          <w:bCs/>
          <w:color w:val="000000" w:themeColor="text1"/>
          <w:kern w:val="2"/>
          <w:sz w:val="32"/>
          <w:szCs w:val="32"/>
          <w14:textFill>
            <w14:solidFill>
              <w14:schemeClr w14:val="tx1"/>
            </w14:solidFill>
          </w14:textFill>
        </w:rPr>
        <w:t>局</w:t>
      </w:r>
      <w:r>
        <w:rPr>
          <w:rFonts w:ascii="仿宋_GB2312" w:hAnsi="仿宋_GB2312" w:eastAsia="仿宋_GB2312" w:cs="仿宋_GB2312"/>
          <w:bCs/>
          <w:color w:val="000000" w:themeColor="text1"/>
          <w:kern w:val="2"/>
          <w:sz w:val="32"/>
          <w:szCs w:val="32"/>
          <w14:textFill>
            <w14:solidFill>
              <w14:schemeClr w14:val="tx1"/>
            </w14:solidFill>
          </w14:textFill>
        </w:rPr>
        <w:t>、生态环境</w:t>
      </w:r>
      <w:r>
        <w:rPr>
          <w:rFonts w:hint="eastAsia" w:ascii="仿宋_GB2312" w:hAnsi="仿宋_GB2312" w:eastAsia="仿宋_GB2312" w:cs="仿宋_GB2312"/>
          <w:bCs/>
          <w:color w:val="000000" w:themeColor="text1"/>
          <w:kern w:val="2"/>
          <w:sz w:val="32"/>
          <w:szCs w:val="32"/>
          <w14:textFill>
            <w14:solidFill>
              <w14:schemeClr w14:val="tx1"/>
            </w14:solidFill>
          </w14:textFill>
        </w:rPr>
        <w:t>分局</w:t>
      </w:r>
      <w:r>
        <w:rPr>
          <w:rFonts w:ascii="仿宋_GB2312" w:hAnsi="仿宋_GB2312" w:eastAsia="仿宋_GB2312" w:cs="仿宋_GB2312"/>
          <w:bCs/>
          <w:color w:val="000000" w:themeColor="text1"/>
          <w:kern w:val="2"/>
          <w:sz w:val="32"/>
          <w:szCs w:val="32"/>
          <w14:textFill>
            <w14:solidFill>
              <w14:schemeClr w14:val="tx1"/>
            </w14:solidFill>
          </w14:textFill>
        </w:rPr>
        <w:t>、市场</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监督管理</w:t>
      </w:r>
      <w:r>
        <w:rPr>
          <w:rFonts w:ascii="仿宋_GB2312" w:hAnsi="仿宋_GB2312" w:eastAsia="仿宋_GB2312" w:cs="仿宋_GB2312"/>
          <w:bCs/>
          <w:color w:val="000000" w:themeColor="text1"/>
          <w:kern w:val="2"/>
          <w:sz w:val="32"/>
          <w:szCs w:val="32"/>
          <w14:textFill>
            <w14:solidFill>
              <w14:schemeClr w14:val="tx1"/>
            </w14:solidFill>
          </w14:textFill>
        </w:rPr>
        <w:t>局、红十字会</w:t>
      </w:r>
      <w:r>
        <w:rPr>
          <w:rFonts w:hint="eastAsia" w:ascii="仿宋_GB2312" w:hAnsi="仿宋_GB2312" w:eastAsia="仿宋_GB2312" w:cs="仿宋_GB2312"/>
          <w:bCs/>
          <w:color w:val="000000" w:themeColor="text1"/>
          <w:kern w:val="2"/>
          <w:sz w:val="32"/>
          <w:szCs w:val="32"/>
          <w:lang w:val="en-US" w:eastAsia="zh-CN"/>
          <w14:textFill>
            <w14:solidFill>
              <w14:schemeClr w14:val="tx1"/>
            </w14:solidFill>
          </w14:textFill>
        </w:rPr>
        <w:t>等部门为</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成员单位。</w:t>
      </w:r>
    </w:p>
    <w:p w14:paraId="0BAAAF5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主要职责：负责组织做好灾区伤病群众的救治、灾区疫情疫病预防控制、救灾药品器械供应、因灾卫生监测报告等工作。</w:t>
      </w:r>
    </w:p>
    <w:p w14:paraId="16EEC295">
      <w:pPr>
        <w:pStyle w:val="8"/>
        <w:keepNext w:val="0"/>
        <w:keepLines w:val="0"/>
        <w:pageBreakBefore w:val="0"/>
        <w:widowControl w:val="0"/>
        <w:numPr>
          <w:ilvl w:val="0"/>
          <w:numId w:val="2"/>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宣传报道组</w:t>
      </w:r>
    </w:p>
    <w:p w14:paraId="57038EE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区委宣传部牵头,应急管理局、文体旅游广电局、工业和信息化局等部门为成员单位。</w:t>
      </w:r>
    </w:p>
    <w:p w14:paraId="2C1E9B06">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rightChars="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主要职责：负责抗雪救灾信息发布和舆论引导工作,做好灾区广播、电视系统设施的恢复。</w:t>
      </w:r>
    </w:p>
    <w:p w14:paraId="362EDE1D">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highlight w:val="none"/>
          <w:lang w:val="en-US" w:eastAsia="zh-CN" w:bidi="ar-SA"/>
          <w14:textFill>
            <w14:solidFill>
              <w14:schemeClr w14:val="tx1"/>
            </w14:solidFill>
          </w14:textFill>
        </w:rPr>
      </w:pPr>
      <w:bookmarkStart w:id="25" w:name="_Toc2213"/>
      <w:r>
        <w:rPr>
          <w:rFonts w:hint="eastAsia" w:ascii="黑体" w:hAnsi="黑体" w:eastAsia="黑体" w:cs="黑体"/>
          <w:bCs/>
          <w:color w:val="000000" w:themeColor="text1"/>
          <w:kern w:val="2"/>
          <w:sz w:val="32"/>
          <w:szCs w:val="32"/>
          <w:highlight w:val="none"/>
          <w:lang w:val="en-US" w:eastAsia="zh-CN" w:bidi="ar-SA"/>
          <w14:textFill>
            <w14:solidFill>
              <w14:schemeClr w14:val="tx1"/>
            </w14:solidFill>
          </w14:textFill>
        </w:rPr>
        <w:t>2.5 专家组</w:t>
      </w:r>
      <w:bookmarkEnd w:id="25"/>
    </w:p>
    <w:p w14:paraId="6434F19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150" w:beforeAutospacing="0" w:after="0" w:afterAutospacing="0"/>
        <w:ind w:left="0" w:right="0" w:firstLine="640" w:firstLineChars="200"/>
        <w:jc w:val="both"/>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区减灾委设立专家组,对本区低温雨雪冰冻灾害防范应对工作重大决策和重要规划提供政策咨询和建议,为本区低温雨雪冰冻灾害的灾情评估、应急救助和灾后恢复重建提出咨询意见。</w:t>
      </w:r>
    </w:p>
    <w:p w14:paraId="4485266F">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0"/>
        <w:rPr>
          <w:rFonts w:hint="eastAsia" w:ascii="黑体" w:hAnsi="黑体" w:eastAsia="黑体" w:cs="黑体"/>
          <w:bCs/>
          <w:color w:val="000000" w:themeColor="text1"/>
          <w:kern w:val="2"/>
          <w:sz w:val="32"/>
          <w:szCs w:val="32"/>
          <w:highlight w:val="none"/>
          <w:lang w:val="en-US" w:eastAsia="zh-CN" w:bidi="ar-SA"/>
          <w14:textFill>
            <w14:solidFill>
              <w14:schemeClr w14:val="tx1"/>
            </w14:solidFill>
          </w14:textFill>
        </w:rPr>
      </w:pPr>
      <w:bookmarkStart w:id="26" w:name="_Toc17333"/>
      <w:r>
        <w:rPr>
          <w:rFonts w:hint="eastAsia" w:ascii="黑体" w:hAnsi="黑体" w:eastAsia="黑体" w:cs="黑体"/>
          <w:bCs/>
          <w:color w:val="000000" w:themeColor="text1"/>
          <w:kern w:val="2"/>
          <w:sz w:val="32"/>
          <w:szCs w:val="32"/>
          <w:highlight w:val="none"/>
          <w:lang w:val="en-US" w:eastAsia="zh-CN" w:bidi="ar-SA"/>
          <w14:textFill>
            <w14:solidFill>
              <w14:schemeClr w14:val="tx1"/>
            </w14:solidFill>
          </w14:textFill>
        </w:rPr>
        <w:t>3 应急准备</w:t>
      </w:r>
      <w:bookmarkEnd w:id="26"/>
    </w:p>
    <w:p w14:paraId="51D27010">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highlight w:val="none"/>
          <w:lang w:val="en-US" w:eastAsia="zh-CN" w:bidi="ar-SA"/>
          <w14:textFill>
            <w14:solidFill>
              <w14:schemeClr w14:val="tx1"/>
            </w14:solidFill>
          </w14:textFill>
        </w:rPr>
      </w:pPr>
      <w:bookmarkStart w:id="27" w:name="_Toc4408"/>
      <w:r>
        <w:rPr>
          <w:rFonts w:hint="eastAsia" w:ascii="黑体" w:hAnsi="黑体" w:eastAsia="黑体" w:cs="黑体"/>
          <w:bCs/>
          <w:color w:val="000000" w:themeColor="text1"/>
          <w:kern w:val="2"/>
          <w:sz w:val="32"/>
          <w:szCs w:val="32"/>
          <w:highlight w:val="none"/>
          <w:lang w:val="en-US" w:eastAsia="zh-CN" w:bidi="ar-SA"/>
          <w14:textFill>
            <w14:solidFill>
              <w14:schemeClr w14:val="tx1"/>
            </w14:solidFill>
          </w14:textFill>
        </w:rPr>
        <w:t>3.1 避难场所准备</w:t>
      </w:r>
      <w:bookmarkEnd w:id="27"/>
    </w:p>
    <w:p w14:paraId="48FC636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150" w:beforeAutospacing="0" w:after="0" w:afterAutospacing="0"/>
        <w:ind w:left="0" w:right="0" w:firstLine="640" w:firstLineChars="200"/>
        <w:jc w:val="both"/>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镇（街道）、区域服务中心确定本地区的应急避险场所,设立标志,制订完善紧急疏散办法和程序,确保受到灾害威胁的群众安全、有序、及时转移,提供基本生活所需的食品、饮用水、衣被、临时住所等。</w:t>
      </w:r>
    </w:p>
    <w:p w14:paraId="3E41731C">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highlight w:val="none"/>
          <w:lang w:val="en-US" w:eastAsia="zh-CN" w:bidi="ar-SA"/>
          <w14:textFill>
            <w14:solidFill>
              <w14:schemeClr w14:val="tx1"/>
            </w14:solidFill>
          </w14:textFill>
        </w:rPr>
      </w:pPr>
      <w:bookmarkStart w:id="28" w:name="_Toc15817"/>
      <w:r>
        <w:rPr>
          <w:rFonts w:hint="eastAsia" w:ascii="黑体" w:hAnsi="黑体" w:eastAsia="黑体" w:cs="黑体"/>
          <w:bCs/>
          <w:color w:val="000000" w:themeColor="text1"/>
          <w:kern w:val="2"/>
          <w:sz w:val="32"/>
          <w:szCs w:val="32"/>
          <w:highlight w:val="none"/>
          <w:lang w:val="en-US" w:eastAsia="zh-CN" w:bidi="ar-SA"/>
          <w14:textFill>
            <w14:solidFill>
              <w14:schemeClr w14:val="tx1"/>
            </w14:solidFill>
          </w14:textFill>
        </w:rPr>
        <w:t>3.2 物资准备</w:t>
      </w:r>
      <w:bookmarkEnd w:id="28"/>
    </w:p>
    <w:p w14:paraId="3BDC917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区政府及有关部门按照职责分工,建立健全应急物资储备保障制度,完善重要应急物资的监管、生产、储备、调拨和紧急配送体系,建立应急物资、生活必需品和应急救援装备的储备制度。</w:t>
      </w:r>
    </w:p>
    <w:p w14:paraId="5BB24C57">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highlight w:val="none"/>
          <w:lang w:val="en-US" w:eastAsia="zh-CN" w:bidi="ar-SA"/>
          <w14:textFill>
            <w14:solidFill>
              <w14:schemeClr w14:val="tx1"/>
            </w14:solidFill>
          </w14:textFill>
        </w:rPr>
      </w:pPr>
      <w:bookmarkStart w:id="29" w:name="_Toc1340"/>
      <w:r>
        <w:rPr>
          <w:rFonts w:hint="eastAsia" w:ascii="黑体" w:hAnsi="黑体" w:eastAsia="黑体" w:cs="黑体"/>
          <w:bCs/>
          <w:color w:val="000000" w:themeColor="text1"/>
          <w:kern w:val="2"/>
          <w:sz w:val="32"/>
          <w:szCs w:val="32"/>
          <w:highlight w:val="none"/>
          <w:lang w:val="en-US" w:eastAsia="zh-CN" w:bidi="ar-SA"/>
          <w14:textFill>
            <w14:solidFill>
              <w14:schemeClr w14:val="tx1"/>
            </w14:solidFill>
          </w14:textFill>
        </w:rPr>
        <w:t>3.3 队伍准备</w:t>
      </w:r>
      <w:bookmarkEnd w:id="29"/>
    </w:p>
    <w:p w14:paraId="7158DBA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镇（街道）、区域服务中心应加强综合应急救援队伍建设,承担低温雨雪冰冻灾害应急救援任务。应急、发改、公安、自然资源、生态环境、交通运输、农牧水利、住建、文化旅游、卫生健康等主管部门根据职能和实际需要,加强本行业(领域)的专业应急队伍建设。</w:t>
      </w:r>
    </w:p>
    <w:p w14:paraId="196646C2">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30" w:name="_Toc25119"/>
      <w:r>
        <w:rPr>
          <w:rFonts w:hint="eastAsia" w:ascii="黑体" w:hAnsi="黑体" w:eastAsia="黑体" w:cs="黑体"/>
          <w:bCs/>
          <w:color w:val="000000" w:themeColor="text1"/>
          <w:kern w:val="2"/>
          <w:sz w:val="32"/>
          <w:szCs w:val="32"/>
          <w:lang w:val="en-US" w:eastAsia="zh-CN" w:bidi="ar-SA"/>
          <w14:textFill>
            <w14:solidFill>
              <w14:schemeClr w14:val="tx1"/>
            </w14:solidFill>
          </w14:textFill>
        </w:rPr>
        <w:t>3.4 宣传、培训与演练</w:t>
      </w:r>
      <w:bookmarkEnd w:id="30"/>
    </w:p>
    <w:p w14:paraId="31F64A3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政府机关、社会团体、企事业单位和村(居、社区)应组织开展应急管理法律法规和防灾应急、自救互救等知识普及宣传。教育局应指导中小学校将低温雨雪冰冻灾害防灾应急知识纳入教育教学内容。区减灾委成员单位应通过报纸、广播、电视、网站等新闻媒体,采取多种形式宣传低温雨雪冰冻灾害应急知识,增强全民的公共安全和防范风险的意识,提高全社会的避险救助能力。</w:t>
      </w:r>
    </w:p>
    <w:p w14:paraId="7D967E6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有关部门和各镇（街道）、区域服务中心应当组织制订应对低温雨雪冰冻灾害的培训计划,组织开展应急处置专业知识和技能培训,定期组织开展低温雨雪冰冻灾害应急演练,提高应急队伍专业技能和应急处置能力。</w:t>
      </w:r>
    </w:p>
    <w:p w14:paraId="155A01D7">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31" w:name="_Toc8628"/>
      <w:r>
        <w:rPr>
          <w:rFonts w:hint="eastAsia" w:ascii="黑体" w:hAnsi="黑体" w:eastAsia="黑体" w:cs="黑体"/>
          <w:bCs/>
          <w:color w:val="000000" w:themeColor="text1"/>
          <w:kern w:val="2"/>
          <w:sz w:val="32"/>
          <w:szCs w:val="32"/>
          <w:lang w:val="en-US" w:eastAsia="zh-CN" w:bidi="ar-SA"/>
          <w14:textFill>
            <w14:solidFill>
              <w14:schemeClr w14:val="tx1"/>
            </w14:solidFill>
          </w14:textFill>
        </w:rPr>
        <w:t>3.5 社会动员</w:t>
      </w:r>
      <w:bookmarkEnd w:id="31"/>
    </w:p>
    <w:p w14:paraId="356AED44">
      <w:pPr>
        <w:pStyle w:val="8"/>
        <w:pageBreakBefore w:val="0"/>
        <w:widowControl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line="360" w:lineRule="auto"/>
        <w:ind w:firstLine="640" w:firstLineChars="200"/>
        <w:rPr>
          <w:rFonts w:hint="default"/>
          <w:color w:val="000000" w:themeColor="text1"/>
          <w:lang w:val="en-US" w:eastAsia="zh-CN"/>
          <w14:textFill>
            <w14:solidFill>
              <w14:schemeClr w14:val="tx1"/>
            </w14:solidFill>
          </w14:textFill>
        </w:rPr>
      </w:pP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受低温雨雪冰冻灾害影响的镇(街道)、区域服务中心、村（居、社区）等应当按照区减灾委的决定、命令进行宣传、动员,发动群众开展自救互救,协助维护社会秩序。企事业单位应服从指挥机构的决定、命令,根据需要,做好本单位的应急救援和处置工作,社会力量应在当地政府统一指导下,适时组织开展社会捐赠活动,开展救灾救援工作。必要时,区减灾委可紧急征用灾害救援救助急需的物资、设备、交通运输工具和场地。灾害救援救助工作结束后,应当及时返还,并按照有关规定给予补偿。</w:t>
      </w:r>
    </w:p>
    <w:p w14:paraId="627CB2B2">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0"/>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32" w:name="_Toc20585"/>
      <w:r>
        <w:rPr>
          <w:rFonts w:hint="eastAsia" w:ascii="黑体" w:hAnsi="黑体" w:eastAsia="黑体" w:cs="黑体"/>
          <w:bCs/>
          <w:color w:val="000000" w:themeColor="text1"/>
          <w:kern w:val="2"/>
          <w:sz w:val="32"/>
          <w:szCs w:val="32"/>
          <w:lang w:val="en-US" w:eastAsia="zh-CN" w:bidi="ar-SA"/>
          <w14:textFill>
            <w14:solidFill>
              <w14:schemeClr w14:val="tx1"/>
            </w14:solidFill>
          </w14:textFill>
        </w:rPr>
        <w:t>4 预警和预防机制</w:t>
      </w:r>
      <w:bookmarkEnd w:id="32"/>
    </w:p>
    <w:p w14:paraId="616A8C16">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33" w:name="_Toc89936816"/>
      <w:bookmarkStart w:id="34" w:name="_Toc178821817"/>
      <w:bookmarkStart w:id="35" w:name="_Toc1242572501"/>
      <w:bookmarkStart w:id="36" w:name="_Toc5693"/>
      <w:bookmarkStart w:id="37" w:name="_Toc27482"/>
      <w:bookmarkStart w:id="38" w:name="_Toc971637539"/>
      <w:r>
        <w:rPr>
          <w:rFonts w:hint="eastAsia" w:ascii="黑体" w:hAnsi="黑体" w:eastAsia="黑体" w:cs="黑体"/>
          <w:bCs/>
          <w:color w:val="000000" w:themeColor="text1"/>
          <w:kern w:val="2"/>
          <w:sz w:val="32"/>
          <w:szCs w:val="32"/>
          <w:lang w:val="en-US" w:eastAsia="zh-CN" w:bidi="ar-SA"/>
          <w14:textFill>
            <w14:solidFill>
              <w14:schemeClr w14:val="tx1"/>
            </w14:solidFill>
          </w14:textFill>
        </w:rPr>
        <w:t>4.1 气象灾害风险管理</w:t>
      </w:r>
      <w:bookmarkEnd w:id="33"/>
      <w:bookmarkEnd w:id="34"/>
      <w:bookmarkEnd w:id="35"/>
      <w:bookmarkEnd w:id="36"/>
      <w:bookmarkEnd w:id="37"/>
      <w:bookmarkEnd w:id="38"/>
    </w:p>
    <w:p w14:paraId="3B621BB9">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hint="eastAsia" w:ascii="仿宋" w:hAnsi="仿宋" w:eastAsia="仿宋_GB2312" w:cs="宋体"/>
          <w:color w:val="000000" w:themeColor="text1"/>
          <w:kern w:val="0"/>
          <w:sz w:val="32"/>
          <w:szCs w:val="32"/>
          <w:lang w:val="en-US" w:eastAsia="zh-CN" w:bidi="ar-SA"/>
          <w14:textFill>
            <w14:solidFill>
              <w14:schemeClr w14:val="tx1"/>
            </w14:solidFill>
          </w14:textFill>
        </w:rPr>
      </w:pPr>
      <w:r>
        <w:rPr>
          <w:rFonts w:hint="eastAsia" w:ascii="仿宋" w:hAnsi="仿宋" w:eastAsia="仿宋_GB2312" w:cs="宋体"/>
          <w:color w:val="000000" w:themeColor="text1"/>
          <w:kern w:val="0"/>
          <w:sz w:val="32"/>
          <w:szCs w:val="32"/>
          <w:lang w:val="en-US" w:eastAsia="zh-CN" w:bidi="ar-SA"/>
          <w14:textFill>
            <w14:solidFill>
              <w14:schemeClr w14:val="tx1"/>
            </w14:solidFill>
          </w14:textFill>
        </w:rPr>
        <w:t>要组织建立社区为基础的气象灾害调查收集网络，组织气象灾害普查、风险评估和风险区划工作。在区政府领导下，由气象分局牵头，组织相关部门和单位分析研判气象灾害发生概率、可能发生灾害的最高等级及承灾体脆弱程度，开展气象灾害风险性评估，提出气象灾害防御措施。</w:t>
      </w:r>
    </w:p>
    <w:p w14:paraId="28E2F284">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39" w:name="_Toc372624163"/>
      <w:bookmarkStart w:id="40" w:name="_Toc5894"/>
      <w:bookmarkStart w:id="41" w:name="_Toc1999939114"/>
      <w:bookmarkStart w:id="42" w:name="_Toc3793"/>
      <w:bookmarkStart w:id="43" w:name="_Toc111457127"/>
      <w:bookmarkStart w:id="44" w:name="_Toc339103196"/>
      <w:bookmarkStart w:id="45" w:name="_Toc89936817"/>
      <w:r>
        <w:rPr>
          <w:rFonts w:hint="eastAsia" w:ascii="黑体" w:hAnsi="黑体" w:eastAsia="黑体" w:cs="黑体"/>
          <w:bCs/>
          <w:color w:val="000000" w:themeColor="text1"/>
          <w:kern w:val="2"/>
          <w:sz w:val="32"/>
          <w:szCs w:val="32"/>
          <w:lang w:val="en-US" w:eastAsia="zh-CN" w:bidi="ar-SA"/>
          <w14:textFill>
            <w14:solidFill>
              <w14:schemeClr w14:val="tx1"/>
            </w14:solidFill>
          </w14:textFill>
        </w:rPr>
        <w:t>4.</w:t>
      </w:r>
      <w:bookmarkEnd w:id="39"/>
      <w:r>
        <w:rPr>
          <w:rFonts w:hint="eastAsia" w:ascii="黑体" w:hAnsi="黑体" w:eastAsia="黑体" w:cs="黑体"/>
          <w:bCs/>
          <w:color w:val="000000" w:themeColor="text1"/>
          <w:kern w:val="2"/>
          <w:sz w:val="32"/>
          <w:szCs w:val="32"/>
          <w:lang w:val="en-US" w:eastAsia="zh-CN" w:bidi="ar-SA"/>
          <w14:textFill>
            <w14:solidFill>
              <w14:schemeClr w14:val="tx1"/>
            </w14:solidFill>
          </w14:textFill>
        </w:rPr>
        <w:t>2 监测预警</w:t>
      </w:r>
      <w:bookmarkEnd w:id="40"/>
      <w:bookmarkEnd w:id="41"/>
      <w:bookmarkEnd w:id="42"/>
      <w:bookmarkEnd w:id="43"/>
      <w:bookmarkEnd w:id="44"/>
      <w:bookmarkEnd w:id="45"/>
    </w:p>
    <w:p w14:paraId="7867DB3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4.2.1</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预警级别</w:t>
      </w:r>
    </w:p>
    <w:p w14:paraId="6B92A6F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按雨雪冰冻灾害天气的危害程度、紧急程度和发展态势、影响范围,预警级别由高到底划分为四个等级:I级、Ⅱ级、Ⅲ级、Ⅳ级。</w:t>
      </w:r>
    </w:p>
    <w:p w14:paraId="3ADAB3C2">
      <w:pPr>
        <w:pStyle w:val="8"/>
        <w:pageBreakBefore w:val="0"/>
        <w:widowControl w:val="0"/>
        <w:shd w:val="clear" w:color="auto" w:fill="FFFFFF"/>
        <w:kinsoku/>
        <w:wordWrap/>
        <w:overflowPunct/>
        <w:autoSpaceDE/>
        <w:autoSpaceDN/>
        <w:bidi w:val="0"/>
        <w:spacing w:beforeAutospacing="0" w:afterAutospacing="0" w:line="360" w:lineRule="auto"/>
        <w:ind w:firstLine="640" w:firstLineChars="200"/>
        <w:jc w:val="both"/>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（1）I级预警：本区出现低温雨雪冰冻天气，</w:t>
      </w:r>
      <w:r>
        <w:rPr>
          <w:rFonts w:hint="eastAsia" w:ascii="仿宋_GB2312" w:hAnsi="仿宋_GB2312" w:eastAsia="仿宋_GB2312" w:cs="仿宋_GB2312"/>
          <w:color w:val="000000" w:themeColor="text1"/>
          <w:spacing w:val="-9"/>
          <w:sz w:val="32"/>
          <w:szCs w:val="32"/>
          <w14:textFill>
            <w14:solidFill>
              <w14:schemeClr w14:val="tx1"/>
            </w14:solidFill>
          </w14:textFill>
        </w:rPr>
        <w:t>对居民生产生活产生重大影响。过去24小时本区已经出现20毫米以上降雪天气并仍将持续，或预计未来24小时内可能出现30mm的降雪天气过程，或市气象台发布道路结冰预警信号和暴雪红色预警信号。</w:t>
      </w:r>
    </w:p>
    <w:p w14:paraId="00AB1A9A">
      <w:pPr>
        <w:pStyle w:val="8"/>
        <w:pageBreakBefore w:val="0"/>
        <w:widowControl w:val="0"/>
        <w:shd w:val="clear" w:color="auto" w:fill="FFFFFF"/>
        <w:kinsoku/>
        <w:wordWrap/>
        <w:overflowPunct/>
        <w:autoSpaceDE/>
        <w:autoSpaceDN/>
        <w:bidi w:val="0"/>
        <w:spacing w:beforeAutospacing="0" w:afterAutospacing="0" w:line="360" w:lineRule="auto"/>
        <w:ind w:firstLine="640" w:firstLineChars="200"/>
        <w:jc w:val="both"/>
        <w:rPr>
          <w:rFonts w:ascii="仿宋_GB2312" w:hAnsi="仿宋_GB2312" w:eastAsia="仿宋_GB2312" w:cs="仿宋_GB2312"/>
          <w:color w:val="000000" w:themeColor="text1"/>
          <w:spacing w:val="-9"/>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（2）Ⅱ级预警：本区出现低温雨雪冰冻天气，</w:t>
      </w:r>
      <w:r>
        <w:rPr>
          <w:rFonts w:hint="eastAsia" w:ascii="仿宋_GB2312" w:hAnsi="仿宋_GB2312" w:eastAsia="仿宋_GB2312" w:cs="仿宋_GB2312"/>
          <w:color w:val="000000" w:themeColor="text1"/>
          <w:spacing w:val="-9"/>
          <w:sz w:val="32"/>
          <w:szCs w:val="32"/>
          <w14:textFill>
            <w14:solidFill>
              <w14:schemeClr w14:val="tx1"/>
            </w14:solidFill>
          </w14:textFill>
        </w:rPr>
        <w:t>对居民生产生活产生较大影响。过去24小时本区已经出现15毫米以上降雪天气并仍将持续，或未来24小时内可能出现20mm的降雪天气过程，或者市气象台发布道路结冰预警信号和暴雪橙色预警信号。</w:t>
      </w:r>
    </w:p>
    <w:p w14:paraId="6C79CF48">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（3）Ⅲ级预警：本区出现低温雨雪冰冻天气，</w:t>
      </w:r>
      <w:r>
        <w:rPr>
          <w:rFonts w:hint="eastAsia" w:ascii="仿宋_GB2312" w:hAnsi="仿宋_GB2312" w:eastAsia="仿宋_GB2312" w:cs="仿宋_GB2312"/>
          <w:color w:val="000000" w:themeColor="text1"/>
          <w:spacing w:val="-9"/>
          <w:sz w:val="32"/>
          <w:szCs w:val="32"/>
          <w14:textFill>
            <w14:solidFill>
              <w14:schemeClr w14:val="tx1"/>
            </w14:solidFill>
          </w14:textFill>
        </w:rPr>
        <w:t>对居民生产生活产生影响。过去24小时本区已经出现10毫米以上降雪天气并仍将持续，或未来48小时内可能出现20mm的降雪天气过程，或者市气象台发布道路结冰预警信号和暴雪黄色预警信号</w:t>
      </w:r>
      <w:r>
        <w:rPr>
          <w:rFonts w:hint="eastAsia" w:ascii="仿宋_GB2312" w:hAnsi="仿宋_GB2312" w:eastAsia="仿宋_GB2312" w:cs="仿宋_GB2312"/>
          <w:color w:val="000000" w:themeColor="text1"/>
          <w:sz w:val="32"/>
          <w:szCs w:val="32"/>
          <w14:textFill>
            <w14:solidFill>
              <w14:schemeClr w14:val="tx1"/>
            </w14:solidFill>
          </w14:textFill>
        </w:rPr>
        <w:t>。</w:t>
      </w:r>
    </w:p>
    <w:p w14:paraId="27F19626">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ascii="仿宋_GB2312" w:hAnsi="仿宋_GB2312" w:eastAsia="仿宋_GB2312" w:cs="仿宋_GB2312"/>
          <w:color w:val="000000" w:themeColor="text1"/>
          <w:spacing w:val="-9"/>
          <w:sz w:val="32"/>
          <w:szCs w:val="32"/>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（4）Ⅳ级预警：本区出现低温雨雪冰冻天气。</w:t>
      </w:r>
      <w:r>
        <w:rPr>
          <w:rFonts w:hint="eastAsia" w:ascii="仿宋_GB2312" w:hAnsi="仿宋_GB2312" w:eastAsia="仿宋_GB2312" w:cs="仿宋_GB2312"/>
          <w:color w:val="000000" w:themeColor="text1"/>
          <w:spacing w:val="-9"/>
          <w:sz w:val="32"/>
          <w:szCs w:val="32"/>
          <w14:textFill>
            <w14:solidFill>
              <w14:schemeClr w14:val="tx1"/>
            </w14:solidFill>
          </w14:textFill>
        </w:rPr>
        <w:t>48小时内本区已经出现10毫米以上降雪天气并仍将持续，或预计未来48小时内可能出现15mm的降雪天气过程，市气象台发布道路结冰预警信号。</w:t>
      </w:r>
    </w:p>
    <w:p w14:paraId="089544D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4.2.2预警发布</w:t>
      </w:r>
    </w:p>
    <w:p w14:paraId="50E1748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气象分局建立健全预报信息发布系统,</w:t>
      </w:r>
      <w:r>
        <w:rPr>
          <w:rFonts w:hint="eastAsia" w:ascii="仿宋_GB2312" w:hAnsi="仿宋_GB2312" w:eastAsia="仿宋_GB2312" w:cs="仿宋_GB2312"/>
          <w:i w:val="0"/>
          <w:iCs w:val="0"/>
          <w:caps w:val="0"/>
          <w:color w:val="000000" w:themeColor="text1"/>
          <w:spacing w:val="0"/>
          <w:sz w:val="32"/>
          <w:szCs w:val="32"/>
          <w:highlight w:val="none"/>
          <w:shd w:val="clear" w:fill="FFFFFF"/>
          <w:lang w:eastAsia="zh-CN"/>
          <w14:textFill>
            <w14:solidFill>
              <w14:schemeClr w14:val="tx1"/>
            </w14:solidFill>
          </w14:textFill>
        </w:rPr>
        <w:t>应急管理局</w:t>
      </w: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highlight w:val="none"/>
          <w:shd w:val="clear" w:fill="FFFFFF"/>
          <w:lang w:val="en-US" w:eastAsia="zh-CN"/>
          <w14:textFill>
            <w14:solidFill>
              <w14:schemeClr w14:val="tx1"/>
            </w14:solidFill>
          </w14:textFill>
        </w:rPr>
        <w:t>交管大队</w:t>
      </w: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、自然资源分局、</w:t>
      </w:r>
      <w:r>
        <w:rPr>
          <w:rFonts w:hint="eastAsia" w:ascii="仿宋_GB2312" w:hAnsi="仿宋_GB2312" w:eastAsia="仿宋_GB2312" w:cs="仿宋_GB2312"/>
          <w:i w:val="0"/>
          <w:iCs w:val="0"/>
          <w:caps w:val="0"/>
          <w:color w:val="000000" w:themeColor="text1"/>
          <w:spacing w:val="0"/>
          <w:sz w:val="32"/>
          <w:szCs w:val="32"/>
          <w:highlight w:val="none"/>
          <w:shd w:val="clear" w:fill="FFFFFF"/>
          <w:lang w:val="en-US" w:eastAsia="zh-CN"/>
          <w14:textFill>
            <w14:solidFill>
              <w14:schemeClr w14:val="tx1"/>
            </w14:solidFill>
          </w14:textFill>
        </w:rPr>
        <w:t>住房和城乡建设</w:t>
      </w: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局、</w:t>
      </w:r>
      <w:r>
        <w:rPr>
          <w:rFonts w:hint="eastAsia" w:ascii="仿宋_GB2312" w:hAnsi="仿宋_GB2312" w:eastAsia="仿宋_GB2312" w:cs="仿宋_GB2312"/>
          <w:i w:val="0"/>
          <w:iCs w:val="0"/>
          <w:caps w:val="0"/>
          <w:color w:val="000000" w:themeColor="text1"/>
          <w:spacing w:val="0"/>
          <w:sz w:val="32"/>
          <w:szCs w:val="32"/>
          <w:highlight w:val="none"/>
          <w:shd w:val="clear" w:fill="FFFFFF"/>
          <w:lang w:val="en-US" w:eastAsia="zh-CN"/>
          <w14:textFill>
            <w14:solidFill>
              <w14:schemeClr w14:val="tx1"/>
            </w14:solidFill>
          </w14:textFill>
        </w:rPr>
        <w:t>市场监督管理局、城市管理综合执法局、农牧水利</w:t>
      </w: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局、</w:t>
      </w:r>
      <w:r>
        <w:rPr>
          <w:rFonts w:hint="eastAsia" w:ascii="仿宋_GB2312" w:hAnsi="仿宋_GB2312" w:eastAsia="仿宋_GB2312" w:cs="仿宋_GB2312"/>
          <w:i w:val="0"/>
          <w:iCs w:val="0"/>
          <w:caps w:val="0"/>
          <w:color w:val="000000" w:themeColor="text1"/>
          <w:spacing w:val="0"/>
          <w:sz w:val="32"/>
          <w:szCs w:val="32"/>
          <w:highlight w:val="none"/>
          <w:shd w:val="clear" w:fill="FFFFFF"/>
          <w:lang w:val="en-US" w:eastAsia="zh-CN"/>
          <w14:textFill>
            <w14:solidFill>
              <w14:schemeClr w14:val="tx1"/>
            </w14:solidFill>
          </w14:textFill>
        </w:rPr>
        <w:t>文体旅游广电</w:t>
      </w: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局、</w:t>
      </w:r>
      <w:r>
        <w:rPr>
          <w:rFonts w:hint="eastAsia" w:ascii="仿宋_GB2312" w:hAnsi="仿宋_GB2312" w:eastAsia="仿宋_GB2312" w:cs="仿宋_GB2312"/>
          <w:i w:val="0"/>
          <w:iCs w:val="0"/>
          <w:caps w:val="0"/>
          <w:color w:val="000000" w:themeColor="text1"/>
          <w:spacing w:val="0"/>
          <w:sz w:val="32"/>
          <w:szCs w:val="32"/>
          <w:highlight w:val="none"/>
          <w:shd w:val="clear" w:fill="FFFFFF"/>
          <w:lang w:val="en-US" w:eastAsia="zh-CN"/>
          <w14:textFill>
            <w14:solidFill>
              <w14:schemeClr w14:val="tx1"/>
            </w14:solidFill>
          </w14:textFill>
        </w:rPr>
        <w:t>工业和信息化</w:t>
      </w: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局等部门建立健全本领域</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预报信息发布系统</w:t>
      </w:r>
      <w:r>
        <w:rPr>
          <w:rFonts w:hint="eastAsia" w:ascii="仿宋_GB2312" w:hAnsi="仿宋_GB2312" w:eastAsia="仿宋_GB2312" w:cs="仿宋_GB2312"/>
          <w:i w:val="0"/>
          <w:iCs w:val="0"/>
          <w:caps w:val="0"/>
          <w:color w:val="000000" w:themeColor="text1"/>
          <w:spacing w:val="0"/>
          <w:sz w:val="32"/>
          <w:szCs w:val="32"/>
          <w:highlight w:val="none"/>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通过广播、电视、报纸、网络、手机短信、微信、微博等传统媒体和新媒体方式,及时发布低温雨雪冰冻天气相关</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预报信息</w:t>
      </w: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w:t>
      </w:r>
    </w:p>
    <w:p w14:paraId="0D44F84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广播、电视、报纸等媒体单位,电信、移动、联通等通信运营企业</w:t>
      </w:r>
      <w:r>
        <w:rPr>
          <w:rFonts w:hint="eastAsia" w:ascii="仿宋_GB2312" w:hAnsi="仿宋_GB2312" w:eastAsia="仿宋_GB2312" w:cs="仿宋_GB2312"/>
          <w:i w:val="0"/>
          <w:iCs w:val="0"/>
          <w:caps w:val="0"/>
          <w:color w:val="000000" w:themeColor="text1"/>
          <w:spacing w:val="0"/>
          <w:sz w:val="32"/>
          <w:szCs w:val="32"/>
          <w:highlight w:val="none"/>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highlight w:val="none"/>
          <w:shd w:val="clear" w:fill="FFFFFF"/>
          <w:lang w:val="en-US" w:eastAsia="zh-CN"/>
          <w14:textFill>
            <w14:solidFill>
              <w14:schemeClr w14:val="tx1"/>
            </w14:solidFill>
          </w14:textFill>
        </w:rPr>
        <w:t>道路运输单位</w:t>
      </w: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等,应及时播报和转发</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市气象台发布的低温雨雪冰冻灾害天气预警信息</w:t>
      </w: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w:t>
      </w:r>
    </w:p>
    <w:p w14:paraId="5392CE7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highlight w:val="yellow"/>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各有关单位、学校、医院、社区、工矿企业、建筑工地等要指定专人负责气象灾害预警信息接收传递工作,重点健全向基层传递机制。居民委员会、村民委员会等基层组织要第一时间传递预警信息,迅速组织群众防灾避险</w:t>
      </w:r>
      <w:r>
        <w:rPr>
          <w:rFonts w:hint="eastAsia" w:ascii="仿宋_GB2312" w:hAnsi="仿宋_GB2312" w:eastAsia="仿宋_GB2312" w:cs="仿宋_GB2312"/>
          <w:i w:val="0"/>
          <w:iCs w:val="0"/>
          <w:caps w:val="0"/>
          <w:color w:val="000000" w:themeColor="text1"/>
          <w:spacing w:val="0"/>
          <w:sz w:val="32"/>
          <w:szCs w:val="32"/>
          <w:highlight w:val="none"/>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highlight w:val="none"/>
          <w:shd w:val="clear" w:fill="FFFFFF"/>
          <w:lang w:val="en-US" w:eastAsia="zh-CN"/>
          <w14:textFill>
            <w14:solidFill>
              <w14:schemeClr w14:val="tx1"/>
            </w14:solidFill>
          </w14:textFill>
        </w:rPr>
        <w:t>对老、幼、病、残、孕等特殊人群及学校、医院等特殊场所和警报盲区，及时采取有针对性的公告方式。事发地要根据预警级别做好相应的防范准备</w:t>
      </w:r>
      <w:r>
        <w:rPr>
          <w:rFonts w:hint="eastAsia" w:ascii="仿宋_GB2312" w:hAnsi="仿宋_GB2312" w:eastAsia="仿宋_GB2312" w:cs="仿宋_GB2312"/>
          <w:i w:val="0"/>
          <w:iCs w:val="0"/>
          <w:caps w:val="0"/>
          <w:color w:val="000000" w:themeColor="text1"/>
          <w:spacing w:val="0"/>
          <w:sz w:val="32"/>
          <w:szCs w:val="32"/>
          <w:highlight w:val="none"/>
          <w:shd w:val="clear" w:fill="FFFFFF"/>
          <w14:textFill>
            <w14:solidFill>
              <w14:schemeClr w14:val="tx1"/>
            </w14:solidFill>
          </w14:textFill>
        </w:rPr>
        <w:t>。</w:t>
      </w:r>
    </w:p>
    <w:p w14:paraId="5F7B28F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4.</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2.3</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预警响应</w:t>
      </w:r>
    </w:p>
    <w:p w14:paraId="6FA3657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根据灾害预警等级情况,</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进入应急</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准备</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状态,有力有序地开展工作。</w:t>
      </w:r>
    </w:p>
    <w:p w14:paraId="29113D2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1</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基础设施方面:采取必要措施,确保通信、供水、排水、供电、供气、供热等公共设施的安全和正常运行。</w:t>
      </w:r>
    </w:p>
    <w:p w14:paraId="6C917BC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2</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建筑方面:针对可能出现险情的建筑要及时进行人员转移,对危房进行维修加固</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针对公交站牌、户外广告牌等构筑物以及地下通道出入口等进行隐患排查,对存在安全隐患的及时采取排除隐患、设置警示牌等措施。</w:t>
      </w:r>
    </w:p>
    <w:p w14:paraId="392BAF8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3</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交通运输方面:针对天气状况进行限速、限行等措施,做好车辆分流、交通疏导、现场秩序维护和人员疏散等工作。</w:t>
      </w:r>
    </w:p>
    <w:p w14:paraId="2E071A9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4</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生产生活方面:督导企业对生产、仓储场所以及露天设备、运输车辆等进行安全检查,防范事故的发生</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对煤炭、成品油、粮油、肉、蛋、菜等重要生产物资和生活必需品的供应进行适当储备并制定保供计划。</w:t>
      </w:r>
    </w:p>
    <w:p w14:paraId="2E1A1A5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5</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安置救助方面:做好食品、饮用水、衣被、帐篷等救灾物资调用的准备,保障转移人员的基本生活。</w:t>
      </w:r>
    </w:p>
    <w:p w14:paraId="206FE96D">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0"/>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46" w:name="_Toc2424"/>
      <w:r>
        <w:rPr>
          <w:rFonts w:hint="eastAsia" w:ascii="黑体" w:hAnsi="黑体" w:eastAsia="黑体" w:cs="黑体"/>
          <w:bCs/>
          <w:color w:val="000000" w:themeColor="text1"/>
          <w:kern w:val="2"/>
          <w:sz w:val="32"/>
          <w:szCs w:val="32"/>
          <w:lang w:val="en-US" w:eastAsia="zh-CN" w:bidi="ar-SA"/>
          <w14:textFill>
            <w14:solidFill>
              <w14:schemeClr w14:val="tx1"/>
            </w14:solidFill>
          </w14:textFill>
        </w:rPr>
        <w:t>5 灾情报告和评估</w:t>
      </w:r>
      <w:bookmarkEnd w:id="46"/>
    </w:p>
    <w:p w14:paraId="52FEBC55">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47" w:name="_Toc20719"/>
      <w:r>
        <w:rPr>
          <w:rFonts w:hint="eastAsia" w:ascii="黑体" w:hAnsi="黑体" w:eastAsia="黑体" w:cs="黑体"/>
          <w:bCs/>
          <w:color w:val="000000" w:themeColor="text1"/>
          <w:kern w:val="2"/>
          <w:sz w:val="32"/>
          <w:szCs w:val="32"/>
          <w:lang w:val="en-US" w:eastAsia="zh-CN" w:bidi="ar-SA"/>
          <w14:textFill>
            <w14:solidFill>
              <w14:schemeClr w14:val="tx1"/>
            </w14:solidFill>
          </w14:textFill>
        </w:rPr>
        <w:t>5.1 灾情报告责任和评估单位</w:t>
      </w:r>
      <w:bookmarkEnd w:id="47"/>
    </w:p>
    <w:p w14:paraId="19FECF8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各镇（街）、区域服务中心</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是低温雨雪冰冻灾害报告的责任单位,发改、应急、交通、</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工</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信、卫健、住建、</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市场、</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农</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牧</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水利、自然资源、文旅、气象、通信、铁路、电力等部门,按行业归口调查、收集、整理灾情信息,由</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办公室负责统一汇总和分析评估,并上报</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w:t>
      </w:r>
    </w:p>
    <w:p w14:paraId="6A5C4839">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48" w:name="_Toc24721"/>
      <w:r>
        <w:rPr>
          <w:rFonts w:hint="eastAsia" w:ascii="黑体" w:hAnsi="黑体" w:eastAsia="黑体" w:cs="黑体"/>
          <w:bCs/>
          <w:color w:val="000000" w:themeColor="text1"/>
          <w:kern w:val="2"/>
          <w:sz w:val="32"/>
          <w:szCs w:val="32"/>
          <w:lang w:val="en-US" w:eastAsia="zh-CN" w:bidi="ar-SA"/>
          <w14:textFill>
            <w14:solidFill>
              <w14:schemeClr w14:val="tx1"/>
            </w14:solidFill>
          </w14:textFill>
        </w:rPr>
        <w:t>5.2 灾情报告时限要求</w:t>
      </w:r>
      <w:bookmarkEnd w:id="48"/>
    </w:p>
    <w:p w14:paraId="3B5DB8F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低温雨雪冰冻灾害发生后,</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各镇（街）、区域服务中心及</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有关部门应立即调查统计受灾基本情况,报</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办公室汇总灾情,迅速将本行政区域灾情和救灾工作情况向</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区政府</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和</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报告,并跟踪了解和掌握灾情动态,及时续报受灾和抗雪防冻救灾工作情况。</w:t>
      </w:r>
    </w:p>
    <w:p w14:paraId="60703819">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49" w:name="_Toc30794"/>
      <w:r>
        <w:rPr>
          <w:rFonts w:hint="eastAsia" w:ascii="黑体" w:hAnsi="黑体" w:eastAsia="黑体" w:cs="黑体"/>
          <w:bCs/>
          <w:color w:val="000000" w:themeColor="text1"/>
          <w:kern w:val="2"/>
          <w:sz w:val="32"/>
          <w:szCs w:val="32"/>
          <w:lang w:val="en-US" w:eastAsia="zh-CN" w:bidi="ar-SA"/>
          <w14:textFill>
            <w14:solidFill>
              <w14:schemeClr w14:val="tx1"/>
            </w14:solidFill>
          </w14:textFill>
        </w:rPr>
        <w:t>5.3 灾情报告和总结评估</w:t>
      </w:r>
      <w:bookmarkEnd w:id="49"/>
    </w:p>
    <w:p w14:paraId="68771E6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0" w:afterAutospacing="0" w:line="360" w:lineRule="auto"/>
        <w:ind w:left="0"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救灾工作结束后,</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区政府</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要及时总结评估灾害损失、救灾工作情况,及时向</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市</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人民政府和</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市</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办公室报告。灾情报告的基本要素包括:时间、地区、范围、强度,以及人员转移安置、伤亡情况和经济损失等情况。</w:t>
      </w:r>
    </w:p>
    <w:p w14:paraId="562E831B">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0"/>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50" w:name="_Toc1704997046"/>
      <w:bookmarkStart w:id="51" w:name="_Toc7897"/>
      <w:bookmarkStart w:id="52" w:name="_Toc13112"/>
      <w:bookmarkStart w:id="53" w:name="_Toc207960855"/>
      <w:bookmarkStart w:id="54" w:name="_Toc89936823"/>
      <w:bookmarkStart w:id="55" w:name="_Toc164788352"/>
      <w:r>
        <w:rPr>
          <w:rFonts w:hint="eastAsia" w:ascii="黑体" w:hAnsi="黑体" w:eastAsia="黑体" w:cs="黑体"/>
          <w:bCs/>
          <w:color w:val="000000" w:themeColor="text1"/>
          <w:kern w:val="2"/>
          <w:sz w:val="32"/>
          <w:szCs w:val="32"/>
          <w:lang w:val="en-US" w:eastAsia="zh-CN" w:bidi="ar-SA"/>
          <w14:textFill>
            <w14:solidFill>
              <w14:schemeClr w14:val="tx1"/>
            </w14:solidFill>
          </w14:textFill>
        </w:rPr>
        <w:t>6 应急处置</w:t>
      </w:r>
      <w:bookmarkEnd w:id="50"/>
      <w:bookmarkEnd w:id="51"/>
      <w:bookmarkEnd w:id="52"/>
      <w:bookmarkEnd w:id="53"/>
      <w:bookmarkEnd w:id="54"/>
      <w:bookmarkEnd w:id="55"/>
    </w:p>
    <w:p w14:paraId="13C33E11">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56" w:name="_Toc14928"/>
      <w:r>
        <w:rPr>
          <w:rFonts w:hint="eastAsia" w:ascii="黑体" w:hAnsi="黑体" w:eastAsia="黑体" w:cs="黑体"/>
          <w:bCs/>
          <w:color w:val="000000" w:themeColor="text1"/>
          <w:kern w:val="2"/>
          <w:sz w:val="32"/>
          <w:szCs w:val="32"/>
          <w:lang w:val="en-US" w:eastAsia="zh-CN" w:bidi="ar-SA"/>
          <w14:textFill>
            <w14:solidFill>
              <w14:schemeClr w14:val="tx1"/>
            </w14:solidFill>
          </w14:textFill>
        </w:rPr>
        <w:t>6.1 先期处置</w:t>
      </w:r>
      <w:bookmarkEnd w:id="56"/>
    </w:p>
    <w:p w14:paraId="7296609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default" w:ascii="仿宋" w:hAnsi="仿宋" w:eastAsia="仿宋_GB2312" w:cs="宋体"/>
          <w:color w:val="000000" w:themeColor="text1"/>
          <w:kern w:val="0"/>
          <w:sz w:val="32"/>
          <w:szCs w:val="32"/>
          <w:lang w:val="en-US" w:eastAsia="zh-CN" w:bidi="ar-SA"/>
          <w14:textFill>
            <w14:solidFill>
              <w14:schemeClr w14:val="tx1"/>
            </w14:solidFill>
          </w14:textFill>
        </w:rPr>
      </w:pPr>
      <w:r>
        <w:rPr>
          <w:rFonts w:hint="eastAsia" w:ascii="仿宋" w:hAnsi="仿宋" w:eastAsia="仿宋_GB2312" w:cs="宋体"/>
          <w:color w:val="000000" w:themeColor="text1"/>
          <w:kern w:val="0"/>
          <w:sz w:val="32"/>
          <w:szCs w:val="32"/>
          <w:lang w:val="en-US" w:eastAsia="zh-CN" w:bidi="ar-SA"/>
          <w14:textFill>
            <w14:solidFill>
              <w14:schemeClr w14:val="tx1"/>
            </w14:solidFill>
          </w14:textFill>
        </w:rPr>
        <w:t>发生低温雨雪冰冻灾害时，基层组织和单位应立即组织开展人员营救、伤员救治、转移安置、重点设施抢修维护等先期处置，并及时向区减灾委办公室报告相关情况。</w:t>
      </w:r>
    </w:p>
    <w:p w14:paraId="3EE4514B">
      <w:pPr>
        <w:pStyle w:val="13"/>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outlineLvl w:val="1"/>
        <w:rPr>
          <w:rFonts w:hint="default" w:ascii="仿宋" w:hAnsi="仿宋" w:eastAsia="仿宋_GB2312" w:cs="宋体"/>
          <w:color w:val="000000" w:themeColor="text1"/>
          <w:kern w:val="0"/>
          <w:sz w:val="32"/>
          <w:szCs w:val="32"/>
          <w:lang w:val="en-US" w:eastAsia="zh-CN" w:bidi="ar-SA"/>
          <w14:textFill>
            <w14:solidFill>
              <w14:schemeClr w14:val="tx1"/>
            </w14:solidFill>
          </w14:textFill>
        </w:rPr>
      </w:pPr>
      <w:bookmarkStart w:id="57" w:name="_Toc31685"/>
      <w:bookmarkStart w:id="58" w:name="_Toc10056"/>
      <w:bookmarkStart w:id="59" w:name="_Toc27601"/>
      <w:bookmarkStart w:id="60" w:name="_Toc22289"/>
      <w:bookmarkStart w:id="61" w:name="_Toc26913"/>
      <w:bookmarkStart w:id="62" w:name="_Toc3881"/>
      <w:bookmarkStart w:id="63" w:name="_Toc650"/>
      <w:bookmarkStart w:id="64" w:name="_Toc8406"/>
      <w:bookmarkStart w:id="65" w:name="_Toc719"/>
      <w:r>
        <w:rPr>
          <w:rFonts w:hint="eastAsia" w:ascii="仿宋" w:hAnsi="仿宋" w:eastAsia="仿宋_GB2312" w:cs="宋体"/>
          <w:color w:val="000000" w:themeColor="text1"/>
          <w:kern w:val="0"/>
          <w:sz w:val="32"/>
          <w:szCs w:val="32"/>
          <w:lang w:val="en-US" w:eastAsia="zh-CN" w:bidi="ar-SA"/>
          <w14:textFill>
            <w14:solidFill>
              <w14:schemeClr w14:val="tx1"/>
            </w14:solidFill>
          </w14:textFill>
        </w:rPr>
        <w:t>按照低温雨雪冰冻灾害影响范围和程度，分为四个等级：特别重大低温雨雪冰冻灾害（Ⅰ级）、重大低温雨雪冰冻灾害（Ⅱ级）、较大低温雨雪冰冻灾害（Ш级）和一般低温雨雪冰冻灾害（Ⅳ级）。</w:t>
      </w:r>
      <w:bookmarkEnd w:id="57"/>
      <w:bookmarkEnd w:id="58"/>
      <w:bookmarkEnd w:id="59"/>
      <w:bookmarkEnd w:id="60"/>
      <w:bookmarkEnd w:id="61"/>
      <w:bookmarkEnd w:id="62"/>
      <w:bookmarkEnd w:id="63"/>
      <w:bookmarkEnd w:id="64"/>
      <w:bookmarkEnd w:id="65"/>
    </w:p>
    <w:p w14:paraId="491DC112">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default" w:ascii="黑体" w:hAnsi="黑体" w:eastAsia="黑体" w:cs="黑体"/>
          <w:bCs/>
          <w:color w:val="000000" w:themeColor="text1"/>
          <w:kern w:val="2"/>
          <w:sz w:val="32"/>
          <w:szCs w:val="32"/>
          <w:lang w:val="en-US" w:eastAsia="zh-CN" w:bidi="ar-SA"/>
          <w14:textFill>
            <w14:solidFill>
              <w14:schemeClr w14:val="tx1"/>
            </w14:solidFill>
          </w14:textFill>
        </w:rPr>
      </w:pPr>
      <w:bookmarkStart w:id="66" w:name="_Toc16299"/>
      <w:r>
        <w:rPr>
          <w:rFonts w:hint="eastAsia" w:ascii="黑体" w:hAnsi="黑体" w:eastAsia="黑体" w:cs="黑体"/>
          <w:bCs/>
          <w:color w:val="000000" w:themeColor="text1"/>
          <w:kern w:val="2"/>
          <w:sz w:val="32"/>
          <w:szCs w:val="32"/>
          <w:lang w:val="en-US" w:eastAsia="zh-CN" w:bidi="ar-SA"/>
          <w14:textFill>
            <w14:solidFill>
              <w14:schemeClr w14:val="tx1"/>
            </w14:solidFill>
          </w14:textFill>
        </w:rPr>
        <w:t>6.2 Ⅳ级响应</w:t>
      </w:r>
      <w:bookmarkEnd w:id="66"/>
    </w:p>
    <w:p w14:paraId="143338C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bookmarkStart w:id="67" w:name="_Toc29692"/>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6.2.1</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启动条件</w:t>
      </w:r>
      <w:bookmarkEnd w:id="67"/>
    </w:p>
    <w:p w14:paraId="0B88D96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 w:hAnsi="仿宋" w:eastAsia="仿宋_GB2312" w:cs="宋体"/>
          <w:color w:val="000000" w:themeColor="text1"/>
          <w:kern w:val="0"/>
          <w:sz w:val="32"/>
          <w:szCs w:val="32"/>
          <w:lang w:val="en-US" w:eastAsia="zh-CN" w:bidi="ar-SA"/>
          <w14:textFill>
            <w14:solidFill>
              <w14:schemeClr w14:val="tx1"/>
            </w14:solidFill>
          </w14:textFill>
        </w:rPr>
      </w:pPr>
      <w:r>
        <w:rPr>
          <w:rFonts w:hint="eastAsia" w:ascii="仿宋" w:hAnsi="仿宋" w:eastAsia="仿宋_GB2312" w:cs="宋体"/>
          <w:color w:val="000000" w:themeColor="text1"/>
          <w:kern w:val="0"/>
          <w:sz w:val="32"/>
          <w:szCs w:val="32"/>
          <w:lang w:val="en-US" w:eastAsia="zh-CN" w:bidi="ar-SA"/>
          <w14:textFill>
            <w14:solidFill>
              <w14:schemeClr w14:val="tx1"/>
            </w14:solidFill>
          </w14:textFill>
        </w:rPr>
        <w:t>市气象台已发布预警或专报等,且一次低温雨雪冰冻灾害过程,造成下列情形之一的,视为一般低温雨雪冰冻灾害,启动Ⅳ级响应。</w:t>
      </w:r>
    </w:p>
    <w:p w14:paraId="6BED2CBA">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color w:val="000000" w:themeColor="text1"/>
          <w:kern w:val="2"/>
          <w:sz w:val="32"/>
          <w:szCs w:val="22"/>
          <w:highlight w:val="none"/>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（1）</w:t>
      </w:r>
      <w:r>
        <w:rPr>
          <w:rFonts w:hint="eastAsia" w:ascii="仿宋_GB2312" w:hAnsi="仿宋_GB2312" w:eastAsia="仿宋_GB2312" w:cs="仿宋_GB2312"/>
          <w:b w:val="0"/>
          <w:bCs/>
          <w:color w:val="000000" w:themeColor="text1"/>
          <w:kern w:val="2"/>
          <w:sz w:val="32"/>
          <w:szCs w:val="32"/>
          <w:highlight w:val="none"/>
          <w:lang w:val="en-US" w:eastAsia="zh-CN" w:bidi="ar-SA"/>
          <w14:textFill>
            <w14:solidFill>
              <w14:schemeClr w14:val="tx1"/>
            </w14:solidFill>
          </w14:textFill>
        </w:rPr>
        <w:t>因灾死亡1人以上、2人以下；</w:t>
      </w:r>
    </w:p>
    <w:p w14:paraId="106003EB">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color w:val="000000" w:themeColor="text1"/>
          <w:kern w:val="2"/>
          <w:sz w:val="32"/>
          <w:szCs w:val="22"/>
          <w:highlight w:val="none"/>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（2）</w:t>
      </w:r>
      <w:r>
        <w:rPr>
          <w:rFonts w:hint="eastAsia" w:ascii="仿宋_GB2312" w:hAnsi="仿宋_GB2312" w:eastAsia="仿宋_GB2312" w:cs="仿宋_GB2312"/>
          <w:b w:val="0"/>
          <w:bCs/>
          <w:color w:val="000000" w:themeColor="text1"/>
          <w:kern w:val="2"/>
          <w:sz w:val="32"/>
          <w:szCs w:val="32"/>
          <w:highlight w:val="none"/>
          <w:lang w:val="en-US" w:eastAsia="zh-CN" w:bidi="ar-SA"/>
          <w14:textFill>
            <w14:solidFill>
              <w14:schemeClr w14:val="tx1"/>
            </w14:solidFill>
          </w14:textFill>
        </w:rPr>
        <w:t>紧急转移安置和需紧急生活救助1000人以上、4000人以下；</w:t>
      </w:r>
    </w:p>
    <w:p w14:paraId="691521B2">
      <w:pPr>
        <w:pageBreakBefore w:val="0"/>
        <w:widowControl w:val="0"/>
        <w:kinsoku/>
        <w:wordWrap/>
        <w:overflowPunct/>
        <w:autoSpaceDE/>
        <w:autoSpaceDN/>
        <w:bidi w:val="0"/>
        <w:ind w:firstLine="640" w:firstLineChars="200"/>
        <w:jc w:val="both"/>
        <w:rPr>
          <w:rFonts w:hint="eastAsia" w:ascii="仿宋_GB2312" w:hAnsi="仿宋_GB2312" w:eastAsia="仿宋_GB2312" w:cs="仿宋_GB2312"/>
          <w:b w:val="0"/>
          <w:bCs/>
          <w:color w:val="000000" w:themeColor="text1"/>
          <w:kern w:val="2"/>
          <w:sz w:val="32"/>
          <w:szCs w:val="32"/>
          <w:highlight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highlight w:val="none"/>
          <w:lang w:val="en-US" w:eastAsia="zh-CN" w:bidi="ar-SA"/>
          <w14:textFill>
            <w14:solidFill>
              <w14:schemeClr w14:val="tx1"/>
            </w14:solidFill>
          </w14:textFill>
        </w:rPr>
        <w:t>（3）</w:t>
      </w:r>
      <w:r>
        <w:rPr>
          <w:rFonts w:hint="eastAsia" w:ascii="仿宋_GB2312" w:hAnsi="仿宋_GB2312" w:eastAsia="仿宋_GB2312" w:cs="仿宋_GB2312"/>
          <w:b w:val="0"/>
          <w:bCs/>
          <w:color w:val="000000" w:themeColor="text1"/>
          <w:kern w:val="2"/>
          <w:sz w:val="32"/>
          <w:szCs w:val="32"/>
          <w:highlight w:val="none"/>
          <w:lang w:val="en-US" w:eastAsia="zh-CN" w:bidi="ar-SA"/>
          <w14:textFill>
            <w14:solidFill>
              <w14:schemeClr w14:val="tx1"/>
            </w14:solidFill>
          </w14:textFill>
        </w:rPr>
        <w:t>倒塌和严重损坏房屋300间或100户以上、600间或200户以下；</w:t>
      </w:r>
    </w:p>
    <w:p w14:paraId="6C1C548B">
      <w:pPr>
        <w:pageBreakBefore w:val="0"/>
        <w:widowControl w:val="0"/>
        <w:kinsoku/>
        <w:wordWrap/>
        <w:overflowPunct/>
        <w:autoSpaceDE/>
        <w:autoSpaceDN/>
        <w:bidi w:val="0"/>
        <w:ind w:firstLine="640" w:firstLineChars="200"/>
        <w:jc w:val="both"/>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灾害造成群众生产生活资料遭受损失、短期内失去收入来源,或社会高度关注、群众反映强烈</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p>
    <w:p w14:paraId="0C9BB892">
      <w:pPr>
        <w:pageBreakBefore w:val="0"/>
        <w:widowControl w:val="0"/>
        <w:kinsoku/>
        <w:wordWrap/>
        <w:overflowPunct/>
        <w:autoSpaceDE/>
        <w:autoSpaceDN/>
        <w:bidi w:val="0"/>
        <w:ind w:firstLine="640" w:firstLineChars="200"/>
        <w:jc w:val="both"/>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lang w:val="en-US" w:eastAsia="zh-CN" w:bidi="ar-SA"/>
          <w14:textFill>
            <w14:solidFill>
              <w14:schemeClr w14:val="tx1"/>
            </w14:solidFill>
          </w14:textFill>
        </w:rPr>
        <w:t>（5）区政府决定的其他情况。</w:t>
      </w:r>
    </w:p>
    <w:p w14:paraId="06347BE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 w:hAnsi="仿宋" w:eastAsia="仿宋" w:cs="仿宋"/>
          <w:i w:val="0"/>
          <w:iCs w:val="0"/>
          <w:caps w:val="0"/>
          <w:color w:val="000000" w:themeColor="text1"/>
          <w:spacing w:val="0"/>
          <w:sz w:val="32"/>
          <w:szCs w:val="32"/>
          <w:shd w:val="clear" w:fill="FFFFFF"/>
          <w:lang w:val="en-US" w:eastAsia="zh-CN"/>
          <w14:textFill>
            <w14:solidFill>
              <w14:schemeClr w14:val="tx1"/>
            </w14:solidFill>
          </w14:textFill>
        </w:rPr>
      </w:pPr>
      <w:bookmarkStart w:id="68" w:name="_Toc28800"/>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6.2.2启动程</w:t>
      </w:r>
      <w:r>
        <w:rPr>
          <w:rFonts w:hint="eastAsia" w:ascii="仿宋" w:hAnsi="仿宋" w:eastAsia="仿宋" w:cs="仿宋"/>
          <w:i w:val="0"/>
          <w:iCs w:val="0"/>
          <w:caps w:val="0"/>
          <w:color w:val="000000" w:themeColor="text1"/>
          <w:spacing w:val="0"/>
          <w:sz w:val="32"/>
          <w:szCs w:val="32"/>
          <w:shd w:val="clear" w:fill="FFFFFF"/>
          <w:lang w:val="en-US" w:eastAsia="zh-CN"/>
          <w14:textFill>
            <w14:solidFill>
              <w14:schemeClr w14:val="tx1"/>
            </w14:solidFill>
          </w14:textFill>
        </w:rPr>
        <w:t>序</w:t>
      </w:r>
      <w:bookmarkEnd w:id="68"/>
    </w:p>
    <w:p w14:paraId="60108FE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21"/>
          <w:szCs w:val="21"/>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灾害发生后，</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办公室经分析评估，认定灾情达到启动标准，</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由区减灾委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决定启动Ⅳ级响应，并向</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区</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委、</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区政府</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和市应急管理局报告。</w:t>
      </w:r>
    </w:p>
    <w:p w14:paraId="780A37B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bookmarkStart w:id="69" w:name="_Toc27685"/>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6.2.3响应措施</w:t>
      </w:r>
      <w:bookmarkEnd w:id="69"/>
    </w:p>
    <w:p w14:paraId="650316CF">
      <w:pPr>
        <w:keepNext w:val="0"/>
        <w:keepLines w:val="0"/>
        <w:pageBreakBefore w:val="0"/>
        <w:widowControl w:val="0"/>
        <w:kinsoku/>
        <w:wordWrap/>
        <w:overflowPunct/>
        <w:autoSpaceDE/>
        <w:autoSpaceDN/>
        <w:bidi w:val="0"/>
        <w:spacing w:line="360" w:lineRule="auto"/>
        <w:ind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t>由区减灾委</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副总指挥</w:t>
      </w:r>
      <w:r>
        <w:rPr>
          <w:rFonts w:hint="eastAsia" w:ascii="仿宋_GB2312" w:hAnsi="仿宋_GB2312" w:eastAsia="仿宋_GB2312" w:cs="仿宋_GB2312"/>
          <w:color w:val="000000" w:themeColor="text1"/>
          <w:kern w:val="2"/>
          <w:sz w:val="32"/>
          <w:szCs w:val="22"/>
          <w:highlight w:val="none"/>
          <w:lang w:val="en-US" w:eastAsia="zh-CN" w:bidi="ar-SA"/>
          <w14:textFill>
            <w14:solidFill>
              <w14:schemeClr w14:val="tx1"/>
            </w14:solidFill>
          </w14:textFill>
        </w:rPr>
        <w:t>组织协调本区范围低温雨雪冰冻灾害应急救援工作，负责受灾地区灾害救助工作。区减灾委及其成员单位视情采取以下措施：</w:t>
      </w:r>
    </w:p>
    <w:p w14:paraId="390F283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bookmarkStart w:id="70" w:name="_Toc32725"/>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1</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办公室及时向指挥部报告灾情和应对工作开展情况,向有关部门和相关</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镇（街道）、区域服务中心</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等传达指挥部有关指示要求。</w:t>
      </w:r>
    </w:p>
    <w:p w14:paraId="41176C5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lang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2</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副总指挥</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视情组织有关部门和单位召开会商会,分析灾区形势,研究落实对灾区的救灾支持措施</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p>
    <w:p w14:paraId="79E7865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lang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（3）</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区有关部门积极指导受灾较重地区开展应对工作</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p>
    <w:p w14:paraId="577AC20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4</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及时派出工作组赴灾区慰问受灾群众,核查灾情,协助指导地方开展救灾工作。</w:t>
      </w:r>
    </w:p>
    <w:p w14:paraId="329FAD6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5</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灾害发生后,</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应急管理局</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会</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同</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财政局按规定程序及时下拨自然灾害救灾资金,会同区发改委紧急调拨救灾物资,指导、监督基层救灾应急措施落实和救灾款物发放;协调交通运输、铁路等部门紧急调运救灾物资、运输人员工作。</w:t>
      </w:r>
    </w:p>
    <w:p w14:paraId="43B7EF6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有关成员单位根据灾情发展和核定情况,积极申请上级资金和物资支持。</w:t>
      </w:r>
    </w:p>
    <w:p w14:paraId="0439556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7</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成员单位立即按照各自职责做好相关准备并积极开展工作。</w:t>
      </w:r>
    </w:p>
    <w:p w14:paraId="430CA62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8</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相关</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镇（街道）、区域服务中心</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按照属地管理原则,承担本行政区域内的抗雪防冻救灾工作</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对老、幼、病、残、孕等特殊人群以及学生要采取优先或者针对性的措施；</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及时将灾情和应对工作情况报</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办公室,积极组织相关部门和发动群众清除行政区域内的道路积雪,保持道路畅通,积极做好居民生活保障工作。</w:t>
      </w:r>
    </w:p>
    <w:p w14:paraId="665B48A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9</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其他成员单位按照职责分工,做好有关工作。</w:t>
      </w:r>
    </w:p>
    <w:p w14:paraId="564B475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6.2.4响应终止</w:t>
      </w:r>
      <w:bookmarkEnd w:id="70"/>
    </w:p>
    <w:p w14:paraId="57A7E4D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0" w:beforeAutospacing="0" w:after="0" w:afterAutospacing="0" w:line="360" w:lineRule="auto"/>
        <w:ind w:left="0" w:right="0" w:firstLine="645"/>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灾情和应急救灾工作稳定后，由</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宣布终止Ⅳ级响应。</w:t>
      </w:r>
    </w:p>
    <w:p w14:paraId="535FA8E7">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default" w:ascii="黑体" w:hAnsi="黑体" w:eastAsia="黑体" w:cs="黑体"/>
          <w:bCs/>
          <w:color w:val="000000" w:themeColor="text1"/>
          <w:kern w:val="2"/>
          <w:sz w:val="32"/>
          <w:szCs w:val="32"/>
          <w:lang w:val="en-US" w:eastAsia="zh-CN" w:bidi="ar-SA"/>
          <w14:textFill>
            <w14:solidFill>
              <w14:schemeClr w14:val="tx1"/>
            </w14:solidFill>
          </w14:textFill>
        </w:rPr>
      </w:pPr>
      <w:bookmarkStart w:id="71" w:name="_Toc30463"/>
      <w:r>
        <w:rPr>
          <w:rFonts w:hint="eastAsia" w:ascii="黑体" w:hAnsi="黑体" w:eastAsia="黑体" w:cs="黑体"/>
          <w:bCs/>
          <w:color w:val="000000" w:themeColor="text1"/>
          <w:kern w:val="2"/>
          <w:sz w:val="32"/>
          <w:szCs w:val="32"/>
          <w:lang w:val="en-US" w:eastAsia="zh-CN" w:bidi="ar-SA"/>
          <w14:textFill>
            <w14:solidFill>
              <w14:schemeClr w14:val="tx1"/>
            </w14:solidFill>
          </w14:textFill>
        </w:rPr>
        <w:t>6.3 Ⅲ级响应</w:t>
      </w:r>
      <w:bookmarkEnd w:id="71"/>
    </w:p>
    <w:p w14:paraId="51C744C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6.3.1 启动条件</w:t>
      </w:r>
    </w:p>
    <w:p w14:paraId="14C9836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 w:hAnsi="仿宋" w:eastAsia="仿宋_GB2312" w:cs="宋体"/>
          <w:color w:val="000000" w:themeColor="text1"/>
          <w:kern w:val="0"/>
          <w:sz w:val="32"/>
          <w:szCs w:val="32"/>
          <w:lang w:val="en-US" w:eastAsia="zh-CN" w:bidi="ar-SA"/>
          <w14:textFill>
            <w14:solidFill>
              <w14:schemeClr w14:val="tx1"/>
            </w14:solidFill>
          </w14:textFill>
        </w:rPr>
      </w:pPr>
      <w:r>
        <w:rPr>
          <w:rFonts w:hint="eastAsia" w:ascii="仿宋" w:hAnsi="仿宋" w:eastAsia="仿宋_GB2312" w:cs="宋体"/>
          <w:color w:val="000000" w:themeColor="text1"/>
          <w:kern w:val="0"/>
          <w:sz w:val="32"/>
          <w:szCs w:val="32"/>
          <w:lang w:val="en-US" w:eastAsia="zh-CN" w:bidi="ar-SA"/>
          <w14:textFill>
            <w14:solidFill>
              <w14:schemeClr w14:val="tx1"/>
            </w14:solidFill>
          </w14:textFill>
        </w:rPr>
        <w:t>市气象台已发布预警或专报等,且一次低温雨雪冰冻灾害过程,造成下列情形之一的,视为一般低温雨雪冰冻灾害,启动Ⅲ级响应。</w:t>
      </w:r>
    </w:p>
    <w:p w14:paraId="7287ACF2">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color w:val="000000" w:themeColor="text1"/>
          <w:kern w:val="2"/>
          <w:sz w:val="32"/>
          <w:szCs w:val="22"/>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b w:val="0"/>
          <w:bCs/>
          <w:color w:val="000000" w:themeColor="text1"/>
          <w:kern w:val="2"/>
          <w:sz w:val="32"/>
          <w:szCs w:val="32"/>
          <w:lang w:val="en-US" w:eastAsia="zh-CN" w:bidi="ar-SA"/>
          <w14:textFill>
            <w14:solidFill>
              <w14:schemeClr w14:val="tx1"/>
            </w14:solidFill>
          </w14:textFill>
        </w:rPr>
        <w:t>因灾死亡2人以上、4人以下；</w:t>
      </w:r>
    </w:p>
    <w:p w14:paraId="7F22D608">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color w:val="000000" w:themeColor="text1"/>
          <w:kern w:val="2"/>
          <w:sz w:val="32"/>
          <w:szCs w:val="22"/>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（2）</w:t>
      </w:r>
      <w:r>
        <w:rPr>
          <w:rFonts w:hint="eastAsia" w:ascii="仿宋_GB2312" w:hAnsi="仿宋_GB2312" w:eastAsia="仿宋_GB2312" w:cs="仿宋_GB2312"/>
          <w:color w:val="000000" w:themeColor="text1"/>
          <w:kern w:val="2"/>
          <w:sz w:val="32"/>
          <w:szCs w:val="22"/>
          <w14:textFill>
            <w14:solidFill>
              <w14:schemeClr w14:val="tx1"/>
            </w14:solidFill>
          </w14:textFill>
        </w:rPr>
        <w:t>紧急转移安置和需紧急生活救助</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4000</w:t>
      </w:r>
      <w:r>
        <w:rPr>
          <w:rFonts w:hint="eastAsia" w:ascii="仿宋_GB2312" w:hAnsi="仿宋_GB2312" w:eastAsia="仿宋_GB2312" w:cs="仿宋_GB2312"/>
          <w:color w:val="000000" w:themeColor="text1"/>
          <w:kern w:val="2"/>
          <w:sz w:val="32"/>
          <w:szCs w:val="22"/>
          <w14:textFill>
            <w14:solidFill>
              <w14:schemeClr w14:val="tx1"/>
            </w14:solidFill>
          </w14:textFill>
        </w:rPr>
        <w:t>人以上、</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1</w:t>
      </w:r>
      <w:r>
        <w:rPr>
          <w:rFonts w:hint="eastAsia" w:ascii="仿宋_GB2312" w:hAnsi="仿宋_GB2312" w:eastAsia="仿宋_GB2312" w:cs="仿宋_GB2312"/>
          <w:color w:val="000000" w:themeColor="text1"/>
          <w:kern w:val="2"/>
          <w:sz w:val="32"/>
          <w:szCs w:val="22"/>
          <w14:textFill>
            <w14:solidFill>
              <w14:schemeClr w14:val="tx1"/>
            </w14:solidFill>
          </w14:textFill>
        </w:rPr>
        <w:t>万人以下；</w:t>
      </w:r>
    </w:p>
    <w:p w14:paraId="555B00CF">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color w:val="000000" w:themeColor="text1"/>
          <w:kern w:val="2"/>
          <w:sz w:val="32"/>
          <w:szCs w:val="22"/>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（3）</w:t>
      </w:r>
      <w:r>
        <w:rPr>
          <w:rFonts w:hint="eastAsia" w:ascii="仿宋_GB2312" w:hAnsi="仿宋_GB2312" w:eastAsia="仿宋_GB2312" w:cs="仿宋_GB2312"/>
          <w:color w:val="000000" w:themeColor="text1"/>
          <w:kern w:val="2"/>
          <w:sz w:val="32"/>
          <w:szCs w:val="22"/>
          <w14:textFill>
            <w14:solidFill>
              <w14:schemeClr w14:val="tx1"/>
            </w14:solidFill>
          </w14:textFill>
        </w:rPr>
        <w:t>倒塌和严重损坏住</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房600</w:t>
      </w:r>
      <w:r>
        <w:rPr>
          <w:rFonts w:hint="eastAsia" w:ascii="仿宋_GB2312" w:hAnsi="仿宋_GB2312" w:eastAsia="仿宋_GB2312" w:cs="仿宋_GB2312"/>
          <w:color w:val="000000" w:themeColor="text1"/>
          <w:kern w:val="2"/>
          <w:sz w:val="32"/>
          <w:szCs w:val="22"/>
          <w14:textFill>
            <w14:solidFill>
              <w14:schemeClr w14:val="tx1"/>
            </w14:solidFill>
          </w14:textFill>
        </w:rPr>
        <w:t>间或</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200</w:t>
      </w:r>
      <w:r>
        <w:rPr>
          <w:rFonts w:hint="eastAsia" w:ascii="仿宋_GB2312" w:hAnsi="仿宋_GB2312" w:eastAsia="仿宋_GB2312" w:cs="仿宋_GB2312"/>
          <w:color w:val="000000" w:themeColor="text1"/>
          <w:kern w:val="2"/>
          <w:sz w:val="32"/>
          <w:szCs w:val="22"/>
          <w14:textFill>
            <w14:solidFill>
              <w14:schemeClr w14:val="tx1"/>
            </w14:solidFill>
          </w14:textFill>
        </w:rPr>
        <w:t>户以上</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、1500</w:t>
      </w:r>
      <w:r>
        <w:rPr>
          <w:rFonts w:hint="eastAsia" w:ascii="仿宋_GB2312" w:hAnsi="仿宋_GB2312" w:eastAsia="仿宋_GB2312" w:cs="仿宋_GB2312"/>
          <w:color w:val="000000" w:themeColor="text1"/>
          <w:kern w:val="2"/>
          <w:sz w:val="32"/>
          <w:szCs w:val="22"/>
          <w14:textFill>
            <w14:solidFill>
              <w14:schemeClr w14:val="tx1"/>
            </w14:solidFill>
          </w14:textFill>
        </w:rPr>
        <w:t>间或</w:t>
      </w:r>
      <w:r>
        <w:rPr>
          <w:rFonts w:hint="eastAsia" w:ascii="仿宋_GB2312" w:hAnsi="仿宋_GB2312" w:eastAsia="仿宋_GB2312" w:cs="仿宋_GB2312"/>
          <w:color w:val="000000" w:themeColor="text1"/>
          <w:kern w:val="2"/>
          <w:sz w:val="32"/>
          <w:szCs w:val="22"/>
          <w:lang w:val="en-US" w:eastAsia="zh-CN" w:bidi="ar-SA"/>
          <w14:textFill>
            <w14:solidFill>
              <w14:schemeClr w14:val="tx1"/>
            </w14:solidFill>
          </w14:textFill>
        </w:rPr>
        <w:t>500</w:t>
      </w:r>
      <w:r>
        <w:rPr>
          <w:rFonts w:hint="eastAsia" w:ascii="仿宋_GB2312" w:hAnsi="仿宋_GB2312" w:eastAsia="仿宋_GB2312" w:cs="仿宋_GB2312"/>
          <w:color w:val="000000" w:themeColor="text1"/>
          <w:kern w:val="2"/>
          <w:sz w:val="32"/>
          <w:szCs w:val="22"/>
          <w14:textFill>
            <w14:solidFill>
              <w14:schemeClr w14:val="tx1"/>
            </w14:solidFill>
          </w14:textFill>
        </w:rPr>
        <w:t>户以下；</w:t>
      </w:r>
    </w:p>
    <w:p w14:paraId="543B7305">
      <w:pPr>
        <w:pageBreakBefore w:val="0"/>
        <w:widowControl w:val="0"/>
        <w:kinsoku/>
        <w:wordWrap/>
        <w:overflowPunct/>
        <w:autoSpaceDE/>
        <w:autoSpaceDN/>
        <w:bidi w:val="0"/>
        <w:ind w:firstLine="640" w:firstLineChars="200"/>
        <w:jc w:val="both"/>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灾害造成群众生产生活遭受较大损失、短期内失去收入来源、社会高度关注或群众反映强烈</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p>
    <w:p w14:paraId="2B62B5DA">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both"/>
        <w:textAlignment w:val="auto"/>
        <w:rPr>
          <w:rFonts w:hint="eastAsia"/>
          <w:color w:val="000000" w:themeColor="text1"/>
          <w:lang w:val="en-US" w:eastAsia="zh-CN"/>
          <w14:textFill>
            <w14:solidFill>
              <w14:schemeClr w14:val="tx1"/>
            </w14:solidFill>
          </w14:textFill>
        </w:rPr>
      </w:pPr>
      <w:r>
        <w:rPr>
          <w:rFonts w:hint="eastAsia" w:ascii="仿宋_GB2312" w:hAnsi="仿宋_GB2312" w:eastAsia="仿宋_GB2312" w:cs="仿宋_GB2312"/>
          <w:b w:val="0"/>
          <w:bCs/>
          <w:color w:val="000000" w:themeColor="text1"/>
          <w:kern w:val="2"/>
          <w:sz w:val="32"/>
          <w:szCs w:val="32"/>
          <w:lang w:val="en-US" w:eastAsia="zh-CN" w:bidi="ar-SA"/>
          <w14:textFill>
            <w14:solidFill>
              <w14:schemeClr w14:val="tx1"/>
            </w14:solidFill>
          </w14:textFill>
        </w:rPr>
        <w:t>（5）区政府决定的其他情况。</w:t>
      </w:r>
    </w:p>
    <w:p w14:paraId="5BF79DE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6.3.2 启动程序</w:t>
      </w:r>
    </w:p>
    <w:p w14:paraId="11549E2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Times New Roman" w:hAnsi="Times New Roman" w:eastAsia="仿宋" w:cs="Times New Roman"/>
          <w:i w:val="0"/>
          <w:iCs w:val="0"/>
          <w:caps w:val="0"/>
          <w:color w:val="000000" w:themeColor="text1"/>
          <w:spacing w:val="0"/>
          <w:sz w:val="21"/>
          <w:szCs w:val="21"/>
          <w:lang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灾害发生后，</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办公室经分析评估，认定灾情达到启动标准，</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由</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常务副总指挥</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决定启动Ⅲ级响应，并向</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委、</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区政府</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和市应急管理局报告</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响应启动后</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同时接受市</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人民</w:t>
      </w:r>
      <w:r>
        <w:rPr>
          <w:rFonts w:hint="eastAsia" w:ascii="仿宋_GB2312" w:hAnsi="仿宋_GB2312" w:eastAsia="仿宋_GB2312" w:cs="仿宋_GB2312"/>
          <w:color w:val="000000" w:themeColor="text1"/>
          <w:sz w:val="32"/>
          <w:szCs w:val="32"/>
          <w14:textFill>
            <w14:solidFill>
              <w14:schemeClr w14:val="tx1"/>
            </w14:solidFill>
          </w14:textFill>
        </w:rPr>
        <w:t>政府领导组织的应急工作</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0138BE9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6.3.3 响应行动</w:t>
      </w:r>
    </w:p>
    <w:p w14:paraId="76956FF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1</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办公室及时向指挥部报告灾情和应对工作开展情况,重要情况由指挥部向</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区政府</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报告。</w:t>
      </w:r>
    </w:p>
    <w:p w14:paraId="291260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2</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常务副总指挥</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及时组织有关部门及受灾地区开会商会,分析灾区形势,研究落实对灾区的救灾支持措施。</w:t>
      </w:r>
    </w:p>
    <w:p w14:paraId="31117ED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3</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视情派出若干工作指导小组,到受灾较重</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镇（街道）、区域服务中心</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指导抗雪防冻救灾工作。</w:t>
      </w:r>
    </w:p>
    <w:p w14:paraId="01E4C5E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4</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及时派出工作组赴灾区慰问受灾群众,核查灾情,协助指导地方开展救灾工作。</w:t>
      </w:r>
    </w:p>
    <w:p w14:paraId="240C488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5</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灾害发生后,</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应急管理局</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会同</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财政局按规定程序及时下拨自然灾害救灾资金,会同</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发展和改革委员会</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紧急调拨救灾物资,指导、监督基层救灾应急措施落实和救灾款物发放;协调交通运输、铁路</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地铁</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等部门紧急调运救灾物资、运输人员工作。</w:t>
      </w:r>
    </w:p>
    <w:p w14:paraId="0CC1C5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有关成员单位根据灾情发展和核定情况，积极申请上级资金和物资支持。</w:t>
      </w:r>
    </w:p>
    <w:p w14:paraId="2867ACE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7</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成员单位立即按照各自职责做好相关准备并积极开展工作。</w:t>
      </w:r>
    </w:p>
    <w:p w14:paraId="1C1924E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8</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相关</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镇（街）、区域服务中心</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按照属地管理原则,承担本行政区域内的抗雪防冻救灾工作</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对老、幼、病、残、孕等特殊人群以及学生要采取优先或者针对性的措施</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。受灾地区主要负责人要直接指挥抗雪防冻救灾工作,及时向</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办公室报告灾情,积极组织相关部门和发动群众清除行政区域内的</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道路</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积雪,做好物资供应保障,确保城乡居民生活正常。</w:t>
      </w: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必要时，部分受灾较重镇（街道）、区域服务中心可向区减灾委报告，由区减灾委办公室向区政府请示，按照相关规定申请驻区解放军和武警部队协助参加救灾工作</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w:t>
      </w:r>
    </w:p>
    <w:p w14:paraId="6BAE735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9</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灾情稳定后,</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办公室指导受灾地区评估、核定自然灾害损失情况。</w:t>
      </w:r>
    </w:p>
    <w:p w14:paraId="218407B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10</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其他成员单位按照职责分工,做好有关工作。</w:t>
      </w:r>
    </w:p>
    <w:p w14:paraId="059ED37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6.3.4响应终止</w:t>
      </w:r>
    </w:p>
    <w:p w14:paraId="7F1BA6C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6"/>
        <w:jc w:val="both"/>
        <w:textAlignment w:val="auto"/>
        <w:rPr>
          <w:rFonts w:hint="eastAsia" w:ascii="仿宋_GB2312" w:hAnsi="仿宋_GB2312" w:eastAsia="仿宋_GB2312" w:cs="仿宋_GB2312"/>
          <w:i w:val="0"/>
          <w:iCs w:val="0"/>
          <w:caps w:val="0"/>
          <w:color w:val="000000" w:themeColor="text1"/>
          <w:spacing w:val="0"/>
          <w:sz w:val="32"/>
          <w:szCs w:val="32"/>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灾情和应急救灾工作稳定后，由</w:t>
      </w:r>
      <w:r>
        <w:rPr>
          <w:rFonts w:hint="eastAsia" w:ascii="仿宋_GB2312" w:hAnsi="仿宋_GB2312" w:eastAsia="仿宋_GB2312" w:cs="仿宋_GB2312"/>
          <w:i w:val="0"/>
          <w:iCs w:val="0"/>
          <w:caps w:val="0"/>
          <w:color w:val="000000" w:themeColor="text1"/>
          <w:spacing w:val="0"/>
          <w:sz w:val="32"/>
          <w:szCs w:val="32"/>
          <w:shd w:val="clear" w:fill="FFFFFF"/>
          <w:lang w:eastAsia="zh-CN"/>
          <w14:textFill>
            <w14:solidFill>
              <w14:schemeClr w14:val="tx1"/>
            </w14:solidFill>
          </w14:textFill>
        </w:rPr>
        <w:t>区减灾委</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宣布终止Ⅲ级响应。</w:t>
      </w:r>
    </w:p>
    <w:p w14:paraId="6B02DA60">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default" w:ascii="黑体" w:hAnsi="黑体" w:eastAsia="黑体" w:cs="黑体"/>
          <w:bCs/>
          <w:color w:val="000000" w:themeColor="text1"/>
          <w:kern w:val="2"/>
          <w:sz w:val="32"/>
          <w:szCs w:val="32"/>
          <w:lang w:val="en-US" w:eastAsia="zh-CN" w:bidi="ar-SA"/>
          <w14:textFill>
            <w14:solidFill>
              <w14:schemeClr w14:val="tx1"/>
            </w14:solidFill>
          </w14:textFill>
        </w:rPr>
      </w:pPr>
      <w:bookmarkStart w:id="72" w:name="_Toc2600"/>
      <w:r>
        <w:rPr>
          <w:rFonts w:hint="eastAsia" w:ascii="黑体" w:hAnsi="黑体" w:eastAsia="黑体" w:cs="黑体"/>
          <w:bCs/>
          <w:color w:val="000000" w:themeColor="text1"/>
          <w:kern w:val="2"/>
          <w:sz w:val="32"/>
          <w:szCs w:val="32"/>
          <w:lang w:val="en-US" w:eastAsia="zh-CN" w:bidi="ar-SA"/>
          <w14:textFill>
            <w14:solidFill>
              <w14:schemeClr w14:val="tx1"/>
            </w14:solidFill>
          </w14:textFill>
        </w:rPr>
        <w:t>6.4 Ⅱ级响应</w:t>
      </w:r>
      <w:bookmarkEnd w:id="72"/>
    </w:p>
    <w:p w14:paraId="60CEE08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6.4.1 启动条件</w:t>
      </w:r>
    </w:p>
    <w:p w14:paraId="07A0A18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 w:hAnsi="仿宋" w:eastAsia="仿宋_GB2312" w:cs="宋体"/>
          <w:color w:val="000000" w:themeColor="text1"/>
          <w:kern w:val="0"/>
          <w:sz w:val="32"/>
          <w:szCs w:val="32"/>
          <w:lang w:val="en-US" w:eastAsia="zh-CN" w:bidi="ar-SA"/>
          <w14:textFill>
            <w14:solidFill>
              <w14:schemeClr w14:val="tx1"/>
            </w14:solidFill>
          </w14:textFill>
        </w:rPr>
      </w:pPr>
      <w:r>
        <w:rPr>
          <w:rFonts w:hint="eastAsia" w:ascii="仿宋" w:hAnsi="仿宋" w:eastAsia="仿宋_GB2312" w:cs="宋体"/>
          <w:color w:val="000000" w:themeColor="text1"/>
          <w:kern w:val="0"/>
          <w:sz w:val="32"/>
          <w:szCs w:val="32"/>
          <w:lang w:val="en-US" w:eastAsia="zh-CN" w:bidi="ar-SA"/>
          <w14:textFill>
            <w14:solidFill>
              <w14:schemeClr w14:val="tx1"/>
            </w14:solidFill>
          </w14:textFill>
        </w:rPr>
        <w:t>市气象台已发布预警或专报等,且一次低温雨雪冰冻灾害过程,造成下列情形之一的,视为一般低温雨雪冰冻灾害,启动Ⅱ级响应。</w:t>
      </w:r>
    </w:p>
    <w:p w14:paraId="1404743D">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color w:val="000000" w:themeColor="text1"/>
          <w:kern w:val="2"/>
          <w:sz w:val="32"/>
          <w:szCs w:val="22"/>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b w:val="0"/>
          <w:bCs/>
          <w:color w:val="000000" w:themeColor="text1"/>
          <w:kern w:val="2"/>
          <w:sz w:val="32"/>
          <w:szCs w:val="32"/>
          <w:lang w:val="en-US" w:eastAsia="zh-CN" w:bidi="ar-SA"/>
          <w14:textFill>
            <w14:solidFill>
              <w14:schemeClr w14:val="tx1"/>
            </w14:solidFill>
          </w14:textFill>
        </w:rPr>
        <w:t>因灾死亡4人以上、6人以下；</w:t>
      </w:r>
    </w:p>
    <w:p w14:paraId="5703574B">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（2）紧急转移安置和需紧急生活救助1万人以上、3万人以下；</w:t>
      </w:r>
    </w:p>
    <w:p w14:paraId="38AF6C0E">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（3）倒塌和严重损坏房屋1500间或500户以上、6000间或2000户以下；</w:t>
      </w:r>
    </w:p>
    <w:p w14:paraId="1215AA31">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（4）</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灾害造成群众生产生活资料重大损失、短期内失去收入来源、社会高度关注</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w:t>
      </w:r>
    </w:p>
    <w:p w14:paraId="7777CFEA">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（5）区政府决定的其他情况。</w:t>
      </w:r>
    </w:p>
    <w:p w14:paraId="60F04D4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6.4.2 启动程序</w:t>
      </w:r>
    </w:p>
    <w:p w14:paraId="0DC46EB2">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灾害发生后，区减灾委办公室经分析评估，认定灾情达到启动标准，向区减灾委提出启动Ⅱ级响应的建议，区减灾委总指挥决定启动Ⅱ级响应，并向市委、市人民政府和市应急管理局报告，响应启动后，</w:t>
      </w:r>
      <w:r>
        <w:rPr>
          <w:rFonts w:hint="eastAsia" w:ascii="仿宋_GB2312" w:hAnsi="仿宋_GB2312" w:eastAsia="仿宋_GB2312" w:cs="仿宋_GB2312"/>
          <w:color w:val="000000" w:themeColor="text1"/>
          <w:sz w:val="32"/>
          <w:szCs w:val="32"/>
          <w14:textFill>
            <w14:solidFill>
              <w14:schemeClr w14:val="tx1"/>
            </w14:solidFill>
          </w14:textFill>
        </w:rPr>
        <w:t>同时接受市</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人民</w:t>
      </w:r>
      <w:r>
        <w:rPr>
          <w:rFonts w:hint="eastAsia" w:ascii="仿宋_GB2312" w:hAnsi="仿宋_GB2312" w:eastAsia="仿宋_GB2312" w:cs="仿宋_GB2312"/>
          <w:color w:val="000000" w:themeColor="text1"/>
          <w:sz w:val="32"/>
          <w:szCs w:val="32"/>
          <w14:textFill>
            <w14:solidFill>
              <w14:schemeClr w14:val="tx1"/>
            </w14:solidFill>
          </w14:textFill>
        </w:rPr>
        <w:t>政府领导组织的应急工作</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w:t>
      </w:r>
    </w:p>
    <w:p w14:paraId="3D2C2C7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6.4.3 响应行动</w:t>
      </w:r>
    </w:p>
    <w:p w14:paraId="4C3877B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（1）区减灾委及时向区委、区政府报告灾情和应急处置工作进展情况,召开指挥部会议,对灾害的影响及发展趋势进行研判，部署开展抗雪防冻救灾工作。</w:t>
      </w:r>
    </w:p>
    <w:p w14:paraId="4D2B859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（2）区减灾委7个工作组分别由牵头部门召集,按照职责分工迅速开展工作,视情派出工作组指导抗灾救灾,确定专人24小时值班,向社会公布各工作组热线电话。</w:t>
      </w:r>
    </w:p>
    <w:p w14:paraId="5CE1E9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（3）及时派出工作组赴灾区慰问受灾群众,查核灾情,指导地方开展救灾工作，对老、幼、病、残、孕等特殊人群以及学生要采取优先或者针对性的措施。</w:t>
      </w:r>
    </w:p>
    <w:p w14:paraId="49263DE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（4）区减灾委成员单位立即按照各自职责做好相关准备并积极开展工作。</w:t>
      </w:r>
    </w:p>
    <w:p w14:paraId="0A5C371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5）灾害发生后,应急管理局会同财政局按规定程序及时下拨自然灾害救灾资金,会同发展和改革委员会紧急调拨救灾物资,指导、监督基层救灾应急措施落实和救灾款物发放;协调交通运输、铁路、地铁等部门紧急调运救灾物资、运输人员工作。</w:t>
      </w:r>
    </w:p>
    <w:p w14:paraId="2F1331E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（6）区减灾委有关成员单位根据灾情发展和核定情况,积极申请上级资金和物资支持。</w:t>
      </w:r>
    </w:p>
    <w:p w14:paraId="60CD78E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7）区减灾委各成员单位认真落实区委、区政府的有关要求,全力以赴做好应对工作。卫生健康委员会根据需要,及时派出医疗卫生队伍赴灾区协助开展医疗救治、灾后防疫和心理援助等卫生应急工作。自然资源分局准备灾区地理信息数据,组织灾区现场影像获取等应急测绘,开展灾情监测和空间分析,提供应急测绘保障服务。区委宣传部等组织做好新闻宣传和舆论引导等工作。应急管理局、民政局指导社会组织、志愿者等社会力量有序参与灾害救助工作。红十字会依法开展救援、救灾的相关工作。适时组织开展救灾募捐活动等。武装部组织协调武警部队、民兵、预备役部队参加救灾,必要时协助本地人民政府运送、发放救灾物资。</w:t>
      </w:r>
    </w:p>
    <w:p w14:paraId="202566E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8）相关镇（街道）、区域服务中心按照属地管理原则,承担本行政区域内的抗雪防冻救灾工作。受灾地区政府主要负责人直接到一线指挥,重要情况直接向区减灾委报告,由区减灾委向市区减灾委报告,积极组织相关部门和发动群众清除本行政区域内的道路积雪,保持道路畅通,做好供水、供电、通信等保障工作。</w:t>
      </w: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必要时，部分受灾较重镇（街道）、区域服务中心可向区减灾委报告，由区减灾委办公室向区政府请示，按照相关规定申请驻区解放军和武警部队协助参加救灾工作</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w:t>
      </w:r>
    </w:p>
    <w:p w14:paraId="4EE1C66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（9）灾情稳定后,受灾地区镇（街道）、区域服务中心组织开展灾害损失综合评估工作,及时将评估结果报送区减灾委。区减灾委办公室组织核定并按有关规定统一发布自然灾害损失情况。</w:t>
      </w:r>
    </w:p>
    <w:p w14:paraId="79ACB76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640" w:firstLineChars="20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（10）区减灾委其他成员单位按照职责分工,做好有关工作。</w:t>
      </w:r>
    </w:p>
    <w:p w14:paraId="4F763BC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6.4.4 响应终止</w:t>
      </w:r>
    </w:p>
    <w:p w14:paraId="4290FC58">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灾情和应急救灾工作稳定后，由区减灾委总指挥宣布终止Ⅱ级响应。</w:t>
      </w:r>
    </w:p>
    <w:p w14:paraId="0E83CCED">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default" w:ascii="黑体" w:hAnsi="黑体" w:eastAsia="黑体" w:cs="黑体"/>
          <w:bCs/>
          <w:color w:val="000000" w:themeColor="text1"/>
          <w:kern w:val="2"/>
          <w:sz w:val="32"/>
          <w:szCs w:val="32"/>
          <w:lang w:val="en-US" w:eastAsia="zh-CN" w:bidi="ar-SA"/>
          <w14:textFill>
            <w14:solidFill>
              <w14:schemeClr w14:val="tx1"/>
            </w14:solidFill>
          </w14:textFill>
        </w:rPr>
      </w:pPr>
      <w:bookmarkStart w:id="73" w:name="_Toc30082"/>
      <w:r>
        <w:rPr>
          <w:rFonts w:hint="eastAsia" w:ascii="黑体" w:hAnsi="黑体" w:eastAsia="黑体" w:cs="黑体"/>
          <w:bCs/>
          <w:color w:val="000000" w:themeColor="text1"/>
          <w:kern w:val="2"/>
          <w:sz w:val="32"/>
          <w:szCs w:val="32"/>
          <w:lang w:val="en-US" w:eastAsia="zh-CN" w:bidi="ar-SA"/>
          <w14:textFill>
            <w14:solidFill>
              <w14:schemeClr w14:val="tx1"/>
            </w14:solidFill>
          </w14:textFill>
        </w:rPr>
        <w:t>6.5 Ⅰ级响应</w:t>
      </w:r>
      <w:bookmarkEnd w:id="73"/>
    </w:p>
    <w:p w14:paraId="5DC8DAC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6.5.1 启动条件</w:t>
      </w:r>
    </w:p>
    <w:p w14:paraId="5EAFE38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bidi="ar-SA"/>
          <w14:textFill>
            <w14:solidFill>
              <w14:schemeClr w14:val="tx1"/>
            </w14:solidFill>
          </w14:textFill>
        </w:rPr>
        <w:t>市气象台已发布预警或专报等,且一次低温雨雪冰冻灾害过程,造成下列情形之一的,视为一般低温雨雪冰冻灾害,启动Ⅰ级响应。</w:t>
      </w:r>
    </w:p>
    <w:p w14:paraId="12A6404C">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color w:val="000000" w:themeColor="text1"/>
          <w:kern w:val="2"/>
          <w:sz w:val="32"/>
          <w:szCs w:val="22"/>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（1）</w:t>
      </w:r>
      <w:r>
        <w:rPr>
          <w:rFonts w:hint="eastAsia" w:ascii="仿宋_GB2312" w:hAnsi="仿宋_GB2312" w:eastAsia="仿宋_GB2312" w:cs="仿宋_GB2312"/>
          <w:b w:val="0"/>
          <w:bCs/>
          <w:color w:val="000000" w:themeColor="text1"/>
          <w:kern w:val="2"/>
          <w:sz w:val="32"/>
          <w:szCs w:val="32"/>
          <w:lang w:val="en-US" w:eastAsia="zh-CN" w:bidi="ar-SA"/>
          <w14:textFill>
            <w14:solidFill>
              <w14:schemeClr w14:val="tx1"/>
            </w14:solidFill>
          </w14:textFill>
        </w:rPr>
        <w:t>因灾死亡6人以上；</w:t>
      </w:r>
    </w:p>
    <w:p w14:paraId="36D56B0A">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（2）紧急转移安置和需紧急生活救助3万人以上；</w:t>
      </w:r>
    </w:p>
    <w:p w14:paraId="7FD6A8BB">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（3）倒塌和严重损坏房屋6000间或2000户以上；</w:t>
      </w:r>
    </w:p>
    <w:p w14:paraId="3E6699E2">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（4）灾害造成群众生产生活资料遭受巨大损失、短期内失去收入来源、社会广泛关注；</w:t>
      </w:r>
    </w:p>
    <w:p w14:paraId="548C764A">
      <w:pPr>
        <w:pStyle w:val="8"/>
        <w:keepNext w:val="0"/>
        <w:keepLines w:val="0"/>
        <w:pageBreakBefore w:val="0"/>
        <w:widowControl w:val="0"/>
        <w:shd w:val="clear" w:color="auto" w:fill="FFFFFF"/>
        <w:kinsoku/>
        <w:wordWrap/>
        <w:overflowPunct/>
        <w:topLinePunct w:val="0"/>
        <w:autoSpaceDE/>
        <w:autoSpaceDN/>
        <w:bidi w:val="0"/>
        <w:adjustRightInd/>
        <w:snapToGrid/>
        <w:spacing w:beforeAutospacing="0" w:afterAutospacing="0" w:line="360" w:lineRule="auto"/>
        <w:ind w:firstLine="640" w:firstLineChars="200"/>
        <w:jc w:val="both"/>
        <w:textAlignment w:val="auto"/>
        <w:rPr>
          <w:rFonts w:hint="eastAsia"/>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（5）区政府决定的其他情况。</w:t>
      </w:r>
    </w:p>
    <w:p w14:paraId="029C342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6.5.2 启动程序</w:t>
      </w:r>
    </w:p>
    <w:p w14:paraId="15608109">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根据预警和灾情程度，区减灾委办公室经分析评估，认定灾情达到启动标准，向区减灾委提出启动Ⅰ级响应建议，报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总指挥</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决定启动Ⅰ级响应，并向自治区、市政府报告，响应启动后，</w:t>
      </w:r>
      <w:r>
        <w:rPr>
          <w:rFonts w:hint="eastAsia" w:ascii="仿宋_GB2312" w:hAnsi="仿宋_GB2312" w:eastAsia="仿宋_GB2312" w:cs="仿宋_GB2312"/>
          <w:color w:val="000000" w:themeColor="text1"/>
          <w:sz w:val="32"/>
          <w:szCs w:val="32"/>
          <w14:textFill>
            <w14:solidFill>
              <w14:schemeClr w14:val="tx1"/>
            </w14:solidFill>
          </w14:textFill>
        </w:rPr>
        <w:t>同时接受</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自治区、</w:t>
      </w:r>
      <w:r>
        <w:rPr>
          <w:rFonts w:hint="eastAsia" w:ascii="仿宋_GB2312" w:hAnsi="仿宋_GB2312" w:eastAsia="仿宋_GB2312" w:cs="仿宋_GB2312"/>
          <w:color w:val="000000" w:themeColor="text1"/>
          <w:sz w:val="32"/>
          <w:szCs w:val="32"/>
          <w14:textFill>
            <w14:solidFill>
              <w14:schemeClr w14:val="tx1"/>
            </w14:solidFill>
          </w14:textFill>
        </w:rPr>
        <w:t>市政府领导组织的应急工作</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w:t>
      </w:r>
    </w:p>
    <w:p w14:paraId="17E7332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right="0" w:firstLine="640" w:firstLineChars="200"/>
        <w:jc w:val="both"/>
        <w:textAlignment w:val="auto"/>
        <w:outlineLvl w:val="9"/>
        <w:rPr>
          <w:rFonts w:hint="default"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6.5.3 响应行动</w:t>
      </w:r>
    </w:p>
    <w:p w14:paraId="5455140C">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（1）区政府主要领导直接指挥本区低温雨雪冰冻灾害的应对处置工作。区领导率有关部门赴受灾严重的地区和路段指导抗雪防冻救灾工作,或派出工作组赴灾区指导自然灾害救助工作。</w:t>
      </w:r>
    </w:p>
    <w:p w14:paraId="168D26EA">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（2）区减灾委总指挥主持召开会商会,分析灾区形势,研究落实对灾区的救灾支持措施。</w:t>
      </w:r>
    </w:p>
    <w:p w14:paraId="1BE8AD04">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3）区减灾委组织成员单位联合办公,及时掌握灾情和救灾工作动态信息,组织灾情会商,按照有关规定统一发布灾情,及时发布灾区需求;做好灾情、灾区需求及救灾工作动态等信息共享,每日向区委、区政府及市人民政府报告有关情况。必要时,组织专家进行实时灾情、灾情发展趋势以及灾区需求评估,向市委、市政府及相关部门报告,请求支持。</w:t>
      </w:r>
    </w:p>
    <w:p w14:paraId="49F78A78">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（4）及时派出工作组赴灾区慰问受灾群众,查核灾情,指导地方开展救灾工作，</w:t>
      </w:r>
      <w:r>
        <w:rPr>
          <w:rFonts w:hint="eastAsia" w:ascii="仿宋_GB2312" w:hAnsi="仿宋_GB2312" w:eastAsia="仿宋_GB2312" w:cs="仿宋_GB2312"/>
          <w:bCs/>
          <w:color w:val="000000" w:themeColor="text1"/>
          <w:kern w:val="2"/>
          <w:sz w:val="32"/>
          <w:szCs w:val="32"/>
          <w:highlight w:val="none"/>
          <w:lang w:val="en-US" w:eastAsia="zh-CN" w:bidi="ar-SA"/>
          <w14:textFill>
            <w14:solidFill>
              <w14:schemeClr w14:val="tx1"/>
            </w14:solidFill>
          </w14:textFill>
        </w:rPr>
        <w:t>对老、幼、病、残、孕等特殊人群以及学生、医院等场所要采取优先或者针对性的措施</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w:t>
      </w:r>
    </w:p>
    <w:p w14:paraId="64DD3C40">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（5）区减灾委7个工作组分别由牵头部门召集,实行联合办公,按照职责分工迅速开展工作,确定专人24小时值班,向社会公布各工作组热线电话。</w:t>
      </w:r>
    </w:p>
    <w:p w14:paraId="52B544F5">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6）灾害发生后,区应急管理局会同财政局按规定程序及时下拨自然灾害救灾资金,会同发展和改革委员会紧急调拨救灾物资,指导、监督基层救灾应急措施落实和救灾款物发放;协调交通运输、铁路、地铁等部门紧急调运救灾物资、运输人员工作。</w:t>
      </w:r>
    </w:p>
    <w:p w14:paraId="7DC1D48A">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（7）区减灾委有关成员单位根据灾情发展和核定情况,积极申请上级资金和物资支持。</w:t>
      </w:r>
    </w:p>
    <w:p w14:paraId="3D538CD4">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8）区减灾委各成员单位认真落实区委、区政府的有关要求,全力以赴做好应对工作。公安分局加强灾区社会治安应急管理,协助组织灾区群众紧急转移。武装部组织协调武警部队、民兵、预备役部队参加救灾,必要时协助地方人民政府运送、发放救灾物资。发展和改革委员会、工业和信息化局、市场监督管理局等保障市场供应和价格稳定。住房和城乡建设局指导灾后房屋建筑安全应急评估等工作。农牧水利局负责灾区水利工程修复、水利行业供水和乡镇应急供水工作；</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组织农村开展农业和养殖大棚的防损、保暖防冻工作</w:t>
      </w:r>
      <w:r>
        <w:rPr>
          <w:rFonts w:hint="eastAsia" w:ascii="仿宋_GB2312" w:hAnsi="仿宋_GB2312" w:eastAsia="仿宋_GB2312" w:cs="仿宋_GB2312"/>
          <w:color w:val="000000" w:themeColor="text1"/>
          <w:spacing w:val="10"/>
          <w:kern w:val="0"/>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14:textFill>
            <w14:solidFill>
              <w14:schemeClr w14:val="tx1"/>
            </w14:solidFill>
          </w14:textFill>
        </w:rPr>
        <w:t>做好牲畜及养殖圈舍加固及保暖等工作</w:t>
      </w:r>
      <w:r>
        <w:rPr>
          <w:rFonts w:hint="eastAsia" w:ascii="仿宋_GB2312" w:hAnsi="仿宋_GB2312" w:eastAsia="仿宋_GB2312" w:cs="仿宋_GB2312"/>
          <w:color w:val="000000" w:themeColor="text1"/>
          <w:spacing w:val="10"/>
          <w:kern w:val="0"/>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pacing w:val="10"/>
          <w:kern w:val="0"/>
          <w:sz w:val="32"/>
          <w:szCs w:val="32"/>
          <w:shd w:val="clear" w:color="auto" w:fill="FFFFFF"/>
          <w:lang w:val="en-US" w:eastAsia="zh-CN"/>
          <w14:textFill>
            <w14:solidFill>
              <w14:schemeClr w14:val="tx1"/>
            </w14:solidFill>
          </w14:textFill>
        </w:rPr>
        <w:t>并保证乡村道路畅通</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卫生健康委员会及时组织医疗卫生队伍赴灾区协助开展医疗救治、灾后防疫和心理援助等卫生应急工作。科技局提供科技方面的综合咨询建议,协调适用于灾区救灾的科技成果支持救灾工作。自然资源分局准备灾区地理信息数据,组织灾区现场影像获取等应急测绘,开展灾情监测和空间分析,提供应急测绘保障服务。生态环境分局及时组织指导因灾害导致的生态环境污染的应急监测。区委宣传部等组织做好新闻宣传和舆论引导等工作。民政局向社会发布接受救灾捐赠公告,组织开展跨区救灾捐赠活动,统一接收、管理、分配救灾捐赠款物,指导社会组织、志愿者等社会力量有序参与灾害救助工作。</w:t>
      </w:r>
    </w:p>
    <w:p w14:paraId="28686B62">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9）相关镇（街道）、区域服务中心按照属地管理原则,承担本行政区域内的抗雪防冻救灾工作。受灾地区政府主要负责人直接到一线指挥,重要情况直接报区减灾委,由区减灾委向市区减灾委报告,积极组织相关部门和发动群众清除本行政区域内的道路积雪,保持道路畅通,做好供水、供电、供气、通信等保障工作。必要时按照相关规定申请</w:t>
      </w:r>
      <w:r>
        <w:rPr>
          <w:rFonts w:hint="eastAsia" w:ascii="仿宋_GB2312" w:hAnsi="仿宋_GB2312" w:eastAsia="仿宋_GB2312" w:cs="仿宋_GB2312"/>
          <w:i w:val="0"/>
          <w:caps w:val="0"/>
          <w:color w:val="000000" w:themeColor="text1"/>
          <w:spacing w:val="0"/>
          <w:kern w:val="2"/>
          <w:sz w:val="32"/>
          <w:szCs w:val="32"/>
          <w:shd w:val="clear" w:fill="FFFFFF"/>
          <w:lang w:val="en-US" w:eastAsia="zh-CN" w:bidi="ar-SA"/>
          <w14:textFill>
            <w14:solidFill>
              <w14:schemeClr w14:val="tx1"/>
            </w14:solidFill>
          </w14:textFill>
        </w:rPr>
        <w:t>驻区解放军和武警部队</w:t>
      </w: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协助参加抗雪防冻救灾工作。</w:t>
      </w:r>
    </w:p>
    <w:p w14:paraId="26CC0A4A">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（10）灾情稳定后,根据区委、区政府关于灾害评估工作的有关部署,应急管理局、受灾辖区的镇（街道）、区域服务中心组织开展灾害损失综合评估工作。区应急管理局按有关规定统一发布自然灾害损失情况。</w:t>
      </w:r>
    </w:p>
    <w:p w14:paraId="5BE72D1B">
      <w:pPr>
        <w:pStyle w:val="13"/>
        <w:keepNext w:val="0"/>
        <w:keepLines w:val="0"/>
        <w:pageBreakBefore w:val="0"/>
        <w:widowControl w:val="0"/>
        <w:kinsoku/>
        <w:wordWrap/>
        <w:overflowPunct/>
        <w:autoSpaceDE/>
        <w:autoSpaceDN/>
        <w:bidi w:val="0"/>
        <w:spacing w:line="360" w:lineRule="auto"/>
        <w:ind w:firstLine="480"/>
        <w:jc w:val="both"/>
        <w:textAlignment w:val="auto"/>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（11）区减灾委其他成员单位按照职责分工,做好有关工作。</w:t>
      </w:r>
    </w:p>
    <w:p w14:paraId="511CC159">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default" w:ascii="黑体" w:hAnsi="黑体" w:eastAsia="黑体" w:cs="黑体"/>
          <w:bCs/>
          <w:color w:val="000000" w:themeColor="text1"/>
          <w:kern w:val="2"/>
          <w:sz w:val="32"/>
          <w:szCs w:val="32"/>
          <w:lang w:val="en-US" w:eastAsia="zh-CN" w:bidi="ar-SA"/>
          <w14:textFill>
            <w14:solidFill>
              <w14:schemeClr w14:val="tx1"/>
            </w14:solidFill>
          </w14:textFill>
        </w:rPr>
      </w:pPr>
      <w:bookmarkStart w:id="74" w:name="_Toc27161"/>
      <w:r>
        <w:rPr>
          <w:rFonts w:hint="eastAsia" w:ascii="黑体" w:hAnsi="黑体" w:eastAsia="黑体" w:cs="黑体"/>
          <w:bCs/>
          <w:color w:val="000000" w:themeColor="text1"/>
          <w:kern w:val="2"/>
          <w:sz w:val="32"/>
          <w:szCs w:val="32"/>
          <w:lang w:val="en-US" w:eastAsia="zh-CN" w:bidi="ar-SA"/>
          <w14:textFill>
            <w14:solidFill>
              <w14:schemeClr w14:val="tx1"/>
            </w14:solidFill>
          </w14:textFill>
        </w:rPr>
        <w:t>6.6 启动条件调整</w:t>
      </w:r>
      <w:bookmarkEnd w:id="74"/>
    </w:p>
    <w:p w14:paraId="53D3800E">
      <w:pPr>
        <w:pStyle w:val="13"/>
        <w:keepNext w:val="0"/>
        <w:keepLines w:val="0"/>
        <w:pageBreakBefore w:val="0"/>
        <w:widowControl w:val="0"/>
        <w:kinsoku/>
        <w:wordWrap/>
        <w:overflowPunct/>
        <w:autoSpaceDE/>
        <w:autoSpaceDN/>
        <w:bidi w:val="0"/>
        <w:spacing w:line="360" w:lineRule="auto"/>
        <w:ind w:firstLine="480"/>
        <w:jc w:val="both"/>
        <w:textAlignment w:val="auto"/>
        <w:rPr>
          <w:rFonts w:hint="default" w:ascii="仿宋_GB2312" w:hAnsi="仿宋_GB2312" w:eastAsia="仿宋_GB2312" w:cs="仿宋_GB2312"/>
          <w:bCs/>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bCs/>
          <w:color w:val="000000" w:themeColor="text1"/>
          <w:kern w:val="2"/>
          <w:sz w:val="32"/>
          <w:szCs w:val="32"/>
          <w:lang w:val="en-US" w:eastAsia="zh-CN" w:bidi="ar-SA"/>
          <w14:textFill>
            <w14:solidFill>
              <w14:schemeClr w14:val="tx1"/>
            </w14:solidFill>
          </w14:textFill>
        </w:rPr>
        <w:t>对灾害发生在敏感地区、敏感时间和救助能力特别薄弱的地区，或灾害对受灾地区经济社会造成重大影响时，启动区级低温雨雪冰冻灾害应急响应标准可酌情调整。</w:t>
      </w:r>
    </w:p>
    <w:p w14:paraId="631D0EA0">
      <w:pPr>
        <w:pStyle w:val="13"/>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75" w:name="_Toc2006512937"/>
      <w:bookmarkStart w:id="76" w:name="_Toc101205296"/>
      <w:bookmarkStart w:id="77" w:name="_Toc13459"/>
      <w:bookmarkStart w:id="78" w:name="_Toc456667746"/>
      <w:bookmarkStart w:id="79" w:name="_Toc1397"/>
      <w:bookmarkStart w:id="80" w:name="_Toc89936831"/>
      <w:r>
        <w:rPr>
          <w:rFonts w:hint="eastAsia" w:ascii="黑体" w:hAnsi="黑体" w:eastAsia="黑体" w:cs="黑体"/>
          <w:bCs/>
          <w:color w:val="000000" w:themeColor="text1"/>
          <w:kern w:val="2"/>
          <w:sz w:val="32"/>
          <w:szCs w:val="32"/>
          <w:lang w:val="en-US" w:eastAsia="zh-CN" w:bidi="ar-SA"/>
          <w14:textFill>
            <w14:solidFill>
              <w14:schemeClr w14:val="tx1"/>
            </w14:solidFill>
          </w14:textFill>
        </w:rPr>
        <w:t>6</w:t>
      </w:r>
      <w:bookmarkStart w:id="81" w:name="_Toc372624174"/>
      <w:r>
        <w:rPr>
          <w:rFonts w:hint="eastAsia" w:ascii="黑体" w:hAnsi="黑体" w:eastAsia="黑体" w:cs="黑体"/>
          <w:bCs/>
          <w:color w:val="000000" w:themeColor="text1"/>
          <w:kern w:val="2"/>
          <w:sz w:val="32"/>
          <w:szCs w:val="32"/>
          <w:lang w:val="en-US" w:eastAsia="zh-CN" w:bidi="ar-SA"/>
          <w14:textFill>
            <w14:solidFill>
              <w14:schemeClr w14:val="tx1"/>
            </w14:solidFill>
          </w14:textFill>
        </w:rPr>
        <w:t>.7 信息发布</w:t>
      </w:r>
      <w:bookmarkEnd w:id="75"/>
      <w:bookmarkEnd w:id="76"/>
      <w:bookmarkEnd w:id="77"/>
      <w:bookmarkEnd w:id="78"/>
      <w:bookmarkEnd w:id="79"/>
      <w:bookmarkEnd w:id="80"/>
      <w:bookmarkEnd w:id="81"/>
    </w:p>
    <w:p w14:paraId="395E6B2F">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ascii="仿宋" w:hAnsi="仿宋" w:eastAsia="仿宋_GB2312" w:cs="宋体"/>
          <w:color w:val="000000" w:themeColor="text1"/>
          <w:kern w:val="0"/>
          <w:sz w:val="32"/>
          <w:szCs w:val="32"/>
          <w14:textFill>
            <w14:solidFill>
              <w14:schemeClr w14:val="tx1"/>
            </w14:solidFill>
          </w14:textFill>
        </w:rPr>
      </w:pPr>
      <w:r>
        <w:rPr>
          <w:rFonts w:hint="eastAsia" w:ascii="仿宋" w:hAnsi="仿宋" w:eastAsia="仿宋_GB2312" w:cs="宋体"/>
          <w:color w:val="000000" w:themeColor="text1"/>
          <w:kern w:val="0"/>
          <w:sz w:val="32"/>
          <w:szCs w:val="32"/>
          <w14:textFill>
            <w14:solidFill>
              <w14:schemeClr w14:val="tx1"/>
            </w14:solidFill>
          </w14:textFill>
        </w:rPr>
        <w:t>防御低温雨雪冰冻灾害的信息发布应当及时、准确、全面，防御低温雨雪冰冻灾害动态信息由</w:t>
      </w:r>
      <w:r>
        <w:rPr>
          <w:rFonts w:hint="eastAsia" w:ascii="仿宋" w:hAnsi="仿宋" w:eastAsia="仿宋_GB2312" w:cs="宋体"/>
          <w:color w:val="000000" w:themeColor="text1"/>
          <w:kern w:val="0"/>
          <w:sz w:val="32"/>
          <w:szCs w:val="32"/>
          <w:lang w:val="en-US" w:eastAsia="zh-CN"/>
          <w14:textFill>
            <w14:solidFill>
              <w14:schemeClr w14:val="tx1"/>
            </w14:solidFill>
          </w14:textFill>
        </w:rPr>
        <w:t>区减灾委</w:t>
      </w:r>
      <w:r>
        <w:rPr>
          <w:rFonts w:hint="eastAsia" w:ascii="仿宋" w:hAnsi="仿宋" w:eastAsia="仿宋_GB2312" w:cs="宋体"/>
          <w:color w:val="000000" w:themeColor="text1"/>
          <w:kern w:val="0"/>
          <w:sz w:val="32"/>
          <w:szCs w:val="32"/>
          <w14:textFill>
            <w14:solidFill>
              <w14:schemeClr w14:val="tx1"/>
            </w14:solidFill>
          </w14:textFill>
        </w:rPr>
        <w:t>统一审核和发布</w:t>
      </w:r>
      <w:r>
        <w:rPr>
          <w:rFonts w:hint="eastAsia" w:ascii="仿宋" w:hAnsi="仿宋" w:eastAsia="仿宋_GB2312" w:cs="宋体"/>
          <w:color w:val="000000" w:themeColor="text1"/>
          <w:kern w:val="0"/>
          <w:sz w:val="32"/>
          <w:szCs w:val="32"/>
          <w:lang w:eastAsia="zh-CN"/>
          <w14:textFill>
            <w14:solidFill>
              <w14:schemeClr w14:val="tx1"/>
            </w14:solidFill>
          </w14:textFill>
        </w:rPr>
        <w:t>。</w:t>
      </w:r>
      <w:r>
        <w:rPr>
          <w:rFonts w:hint="eastAsia" w:ascii="仿宋" w:hAnsi="仿宋" w:eastAsia="仿宋_GB2312" w:cs="宋体"/>
          <w:color w:val="000000" w:themeColor="text1"/>
          <w:kern w:val="0"/>
          <w:sz w:val="32"/>
          <w:szCs w:val="32"/>
          <w:lang w:val="en-US" w:eastAsia="zh-CN"/>
          <w14:textFill>
            <w14:solidFill>
              <w14:schemeClr w14:val="tx1"/>
            </w14:solidFill>
          </w14:textFill>
        </w:rPr>
        <w:t>区减灾委</w:t>
      </w:r>
      <w:r>
        <w:rPr>
          <w:rFonts w:hint="eastAsia" w:ascii="仿宋" w:hAnsi="仿宋" w:eastAsia="仿宋_GB2312" w:cs="宋体"/>
          <w:color w:val="000000" w:themeColor="text1"/>
          <w:kern w:val="0"/>
          <w:sz w:val="32"/>
          <w:szCs w:val="32"/>
          <w14:textFill>
            <w14:solidFill>
              <w14:schemeClr w14:val="tx1"/>
            </w14:solidFill>
          </w14:textFill>
        </w:rPr>
        <w:t>及</w:t>
      </w:r>
      <w:r>
        <w:rPr>
          <w:rFonts w:hint="eastAsia" w:ascii="仿宋" w:hAnsi="仿宋" w:eastAsia="仿宋_GB2312" w:cs="宋体"/>
          <w:color w:val="000000" w:themeColor="text1"/>
          <w:kern w:val="0"/>
          <w:sz w:val="32"/>
          <w:szCs w:val="32"/>
          <w:lang w:eastAsia="zh-CN"/>
          <w14:textFill>
            <w14:solidFill>
              <w14:schemeClr w14:val="tx1"/>
            </w14:solidFill>
          </w14:textFill>
        </w:rPr>
        <w:t>相关</w:t>
      </w:r>
      <w:r>
        <w:rPr>
          <w:rFonts w:hint="eastAsia" w:ascii="仿宋" w:hAnsi="仿宋" w:eastAsia="仿宋_GB2312" w:cs="宋体"/>
          <w:color w:val="000000" w:themeColor="text1"/>
          <w:kern w:val="0"/>
          <w:sz w:val="32"/>
          <w:szCs w:val="32"/>
          <w14:textFill>
            <w14:solidFill>
              <w14:schemeClr w14:val="tx1"/>
            </w14:solidFill>
          </w14:textFill>
        </w:rPr>
        <w:t>成员单位按照职责，加强舆情收集分析，及时回应社会关切，正确引导社会舆论，稳定公众情绪。</w:t>
      </w:r>
    </w:p>
    <w:p w14:paraId="1B5A3253">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ascii="仿宋" w:hAnsi="仿宋" w:eastAsia="仿宋_GB2312" w:cs="宋体"/>
          <w:color w:val="000000" w:themeColor="text1"/>
          <w:kern w:val="0"/>
          <w:sz w:val="32"/>
          <w:szCs w:val="32"/>
          <w14:textFill>
            <w14:solidFill>
              <w14:schemeClr w14:val="tx1"/>
            </w14:solidFill>
          </w14:textFill>
        </w:rPr>
      </w:pPr>
      <w:r>
        <w:rPr>
          <w:rFonts w:hint="eastAsia" w:ascii="仿宋" w:hAnsi="仿宋" w:eastAsia="仿宋_GB2312" w:cs="宋体"/>
          <w:color w:val="000000" w:themeColor="text1"/>
          <w:kern w:val="0"/>
          <w:sz w:val="32"/>
          <w:szCs w:val="32"/>
          <w14:textFill>
            <w14:solidFill>
              <w14:schemeClr w14:val="tx1"/>
            </w14:solidFill>
          </w14:textFill>
        </w:rPr>
        <w:t>灾害应急响应</w:t>
      </w:r>
      <w:r>
        <w:rPr>
          <w:rFonts w:hint="eastAsia" w:ascii="仿宋" w:hAnsi="仿宋" w:eastAsia="仿宋_GB2312" w:cs="宋体"/>
          <w:color w:val="000000" w:themeColor="text1"/>
          <w:kern w:val="0"/>
          <w:sz w:val="32"/>
          <w:szCs w:val="32"/>
          <w:lang w:eastAsia="zh-CN"/>
          <w14:textFill>
            <w14:solidFill>
              <w14:schemeClr w14:val="tx1"/>
            </w14:solidFill>
          </w14:textFill>
        </w:rPr>
        <w:t>的</w:t>
      </w:r>
      <w:r>
        <w:rPr>
          <w:rFonts w:hint="eastAsia" w:ascii="仿宋" w:hAnsi="仿宋" w:eastAsia="仿宋_GB2312" w:cs="宋体"/>
          <w:color w:val="000000" w:themeColor="text1"/>
          <w:kern w:val="0"/>
          <w:sz w:val="32"/>
          <w:szCs w:val="32"/>
          <w14:textFill>
            <w14:solidFill>
              <w14:schemeClr w14:val="tx1"/>
            </w14:solidFill>
          </w14:textFill>
        </w:rPr>
        <w:t>信息发布要统一口径，按照自治区相关规定执行。</w:t>
      </w:r>
      <w:r>
        <w:rPr>
          <w:rFonts w:hint="eastAsia" w:ascii="仿宋" w:hAnsi="仿宋" w:eastAsia="仿宋_GB2312" w:cs="宋体"/>
          <w:color w:val="000000" w:themeColor="text1"/>
          <w:kern w:val="0"/>
          <w:sz w:val="32"/>
          <w:szCs w:val="32"/>
          <w:lang w:eastAsia="zh-CN"/>
          <w14:textFill>
            <w14:solidFill>
              <w14:schemeClr w14:val="tx1"/>
            </w14:solidFill>
          </w14:textFill>
        </w:rPr>
        <w:t>气象灾害</w:t>
      </w:r>
      <w:r>
        <w:rPr>
          <w:rFonts w:hint="eastAsia" w:ascii="仿宋" w:hAnsi="仿宋" w:eastAsia="仿宋_GB2312" w:cs="宋体"/>
          <w:color w:val="000000" w:themeColor="text1"/>
          <w:kern w:val="0"/>
          <w:sz w:val="32"/>
          <w:szCs w:val="32"/>
          <w14:textFill>
            <w14:solidFill>
              <w14:schemeClr w14:val="tx1"/>
            </w14:solidFill>
          </w14:textFill>
        </w:rPr>
        <w:t>应急响应</w:t>
      </w:r>
      <w:r>
        <w:rPr>
          <w:rFonts w:hint="eastAsia" w:ascii="仿宋" w:hAnsi="仿宋" w:eastAsia="仿宋_GB2312" w:cs="宋体"/>
          <w:color w:val="000000" w:themeColor="text1"/>
          <w:kern w:val="0"/>
          <w:sz w:val="32"/>
          <w:szCs w:val="32"/>
          <w:lang w:eastAsia="zh-CN"/>
          <w14:textFill>
            <w14:solidFill>
              <w14:schemeClr w14:val="tx1"/>
            </w14:solidFill>
          </w14:textFill>
        </w:rPr>
        <w:t>的</w:t>
      </w:r>
      <w:r>
        <w:rPr>
          <w:rFonts w:hint="eastAsia" w:ascii="仿宋" w:hAnsi="仿宋" w:eastAsia="仿宋_GB2312" w:cs="宋体"/>
          <w:color w:val="000000" w:themeColor="text1"/>
          <w:kern w:val="0"/>
          <w:sz w:val="32"/>
          <w:szCs w:val="32"/>
          <w14:textFill>
            <w14:solidFill>
              <w14:schemeClr w14:val="tx1"/>
            </w14:solidFill>
          </w14:textFill>
        </w:rPr>
        <w:t>信息公布形式主要包括权威发布、提供新闻稿、组织报道、接受记者采访、举行新闻发布会等。</w:t>
      </w:r>
    </w:p>
    <w:p w14:paraId="58B6932C">
      <w:pPr>
        <w:pStyle w:val="13"/>
        <w:keepNext w:val="0"/>
        <w:keepLines w:val="0"/>
        <w:pageBreakBefore w:val="0"/>
        <w:widowControl w:val="0"/>
        <w:kinsoku/>
        <w:wordWrap/>
        <w:overflowPunct/>
        <w:topLinePunct w:val="0"/>
        <w:autoSpaceDE/>
        <w:autoSpaceDN/>
        <w:bidi w:val="0"/>
        <w:adjustRightInd/>
        <w:snapToGrid/>
        <w:spacing w:before="161" w:beforeLines="50" w:after="157" w:afterLines="50" w:line="360" w:lineRule="auto"/>
        <w:ind w:firstLine="480"/>
        <w:jc w:val="both"/>
        <w:textAlignment w:val="auto"/>
        <w:outlineLvl w:val="0"/>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82" w:name="_Toc1484081186"/>
      <w:bookmarkStart w:id="83" w:name="_Toc334847118"/>
      <w:bookmarkStart w:id="84" w:name="_Toc1113405925"/>
      <w:bookmarkStart w:id="85" w:name="_Toc14293"/>
      <w:bookmarkStart w:id="86" w:name="_Toc89936832"/>
      <w:bookmarkStart w:id="87" w:name="_Toc22366"/>
      <w:r>
        <w:rPr>
          <w:rFonts w:hint="eastAsia" w:ascii="黑体" w:hAnsi="黑体" w:eastAsia="黑体" w:cs="黑体"/>
          <w:bCs/>
          <w:color w:val="000000" w:themeColor="text1"/>
          <w:kern w:val="2"/>
          <w:sz w:val="32"/>
          <w:szCs w:val="32"/>
          <w:lang w:val="en-US" w:eastAsia="zh-CN" w:bidi="ar-SA"/>
          <w14:textFill>
            <w14:solidFill>
              <w14:schemeClr w14:val="tx1"/>
            </w14:solidFill>
          </w14:textFill>
        </w:rPr>
        <w:t>7 后期处置</w:t>
      </w:r>
      <w:bookmarkEnd w:id="82"/>
      <w:bookmarkEnd w:id="83"/>
      <w:bookmarkEnd w:id="84"/>
      <w:bookmarkEnd w:id="85"/>
      <w:bookmarkEnd w:id="86"/>
      <w:bookmarkEnd w:id="87"/>
    </w:p>
    <w:p w14:paraId="6EF9D7A7">
      <w:pPr>
        <w:pStyle w:val="13"/>
        <w:keepNext w:val="0"/>
        <w:keepLines w:val="0"/>
        <w:pageBreakBefore w:val="0"/>
        <w:widowControl w:val="0"/>
        <w:kinsoku/>
        <w:wordWrap/>
        <w:overflowPunct/>
        <w:topLinePunct w:val="0"/>
        <w:autoSpaceDE/>
        <w:autoSpaceDN/>
        <w:bidi w:val="0"/>
        <w:adjustRightInd/>
        <w:snapToGrid/>
        <w:spacing w:before="161"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88" w:name="_Toc13231"/>
      <w:bookmarkStart w:id="89" w:name="_Toc771526916"/>
      <w:bookmarkStart w:id="90" w:name="_Toc857364966"/>
      <w:bookmarkStart w:id="91" w:name="_Toc13493"/>
      <w:bookmarkStart w:id="92" w:name="_Toc1434208436"/>
      <w:bookmarkStart w:id="93" w:name="_Toc89936833"/>
      <w:r>
        <w:rPr>
          <w:rFonts w:hint="eastAsia" w:ascii="黑体" w:hAnsi="黑体" w:eastAsia="黑体" w:cs="黑体"/>
          <w:bCs/>
          <w:color w:val="000000" w:themeColor="text1"/>
          <w:kern w:val="2"/>
          <w:sz w:val="32"/>
          <w:szCs w:val="32"/>
          <w:lang w:val="en-US" w:eastAsia="zh-CN" w:bidi="ar-SA"/>
          <w14:textFill>
            <w14:solidFill>
              <w14:schemeClr w14:val="tx1"/>
            </w14:solidFill>
          </w14:textFill>
        </w:rPr>
        <w:t>7.1 规划制定和组织实施</w:t>
      </w:r>
      <w:bookmarkEnd w:id="88"/>
      <w:bookmarkEnd w:id="89"/>
      <w:bookmarkEnd w:id="90"/>
      <w:bookmarkEnd w:id="91"/>
      <w:bookmarkEnd w:id="92"/>
      <w:bookmarkEnd w:id="93"/>
    </w:p>
    <w:p w14:paraId="59134ED9">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ascii="仿宋" w:hAnsi="仿宋" w:eastAsia="仿宋_GB2312" w:cs="宋体"/>
          <w:color w:val="000000" w:themeColor="text1"/>
          <w:kern w:val="0"/>
          <w:sz w:val="32"/>
          <w:szCs w:val="32"/>
          <w14:textFill>
            <w14:solidFill>
              <w14:schemeClr w14:val="tx1"/>
            </w14:solidFill>
          </w14:textFill>
        </w:rPr>
      </w:pPr>
      <w:r>
        <w:rPr>
          <w:rFonts w:hint="eastAsia" w:ascii="仿宋" w:hAnsi="仿宋" w:eastAsia="仿宋_GB2312" w:cs="宋体"/>
          <w:color w:val="000000" w:themeColor="text1"/>
          <w:kern w:val="0"/>
          <w:sz w:val="32"/>
          <w:szCs w:val="32"/>
          <w:lang w:val="en-US" w:eastAsia="zh-CN"/>
          <w14:textFill>
            <w14:solidFill>
              <w14:schemeClr w14:val="tx1"/>
            </w14:solidFill>
          </w14:textFill>
        </w:rPr>
        <w:t>区政府</w:t>
      </w:r>
      <w:r>
        <w:rPr>
          <w:rFonts w:hint="eastAsia" w:ascii="仿宋" w:hAnsi="仿宋" w:eastAsia="仿宋_GB2312" w:cs="宋体"/>
          <w:color w:val="000000" w:themeColor="text1"/>
          <w:kern w:val="0"/>
          <w:sz w:val="32"/>
          <w:szCs w:val="32"/>
          <w14:textFill>
            <w14:solidFill>
              <w14:schemeClr w14:val="tx1"/>
            </w14:solidFill>
          </w14:textFill>
        </w:rPr>
        <w:t>组织有关部门制</w:t>
      </w:r>
      <w:r>
        <w:rPr>
          <w:rFonts w:hint="eastAsia" w:ascii="仿宋" w:hAnsi="仿宋" w:eastAsia="仿宋_GB2312" w:cs="宋体"/>
          <w:color w:val="000000" w:themeColor="text1"/>
          <w:kern w:val="0"/>
          <w:sz w:val="32"/>
          <w:szCs w:val="32"/>
          <w:lang w:eastAsia="zh-CN"/>
          <w14:textFill>
            <w14:solidFill>
              <w14:schemeClr w14:val="tx1"/>
            </w14:solidFill>
          </w14:textFill>
        </w:rPr>
        <w:t>定</w:t>
      </w:r>
      <w:r>
        <w:rPr>
          <w:rFonts w:hint="eastAsia" w:ascii="仿宋" w:hAnsi="仿宋" w:eastAsia="仿宋_GB2312" w:cs="宋体"/>
          <w:color w:val="000000" w:themeColor="text1"/>
          <w:kern w:val="0"/>
          <w:sz w:val="32"/>
          <w:szCs w:val="32"/>
          <w14:textFill>
            <w14:solidFill>
              <w14:schemeClr w14:val="tx1"/>
            </w14:solidFill>
          </w14:textFill>
        </w:rPr>
        <w:t>恢复重建计划，尽快组织修复被破坏的学校、医院等公益设施及交通运输、水利、电力、通信、供排水、供气、输油、广播电视等基础设施，使受灾地区早日恢复正常的生产生活秩序。</w:t>
      </w:r>
    </w:p>
    <w:p w14:paraId="770C146C">
      <w:pPr>
        <w:keepNext w:val="0"/>
        <w:keepLines w:val="0"/>
        <w:pageBreakBefore w:val="0"/>
        <w:widowControl w:val="0"/>
        <w:kinsoku/>
        <w:wordWrap/>
        <w:overflowPunct/>
        <w:topLinePunct/>
        <w:autoSpaceDE/>
        <w:autoSpaceDN/>
        <w:bidi w:val="0"/>
        <w:adjustRightInd w:val="0"/>
        <w:snapToGrid w:val="0"/>
        <w:spacing w:line="360" w:lineRule="auto"/>
        <w:ind w:firstLine="664" w:firstLineChars="200"/>
        <w:jc w:val="both"/>
        <w:textAlignment w:val="auto"/>
        <w:rPr>
          <w:rFonts w:ascii="仿宋" w:hAnsi="仿宋" w:eastAsia="仿宋_GB2312" w:cs="宋体"/>
          <w:color w:val="000000" w:themeColor="text1"/>
          <w:spacing w:val="6"/>
          <w:kern w:val="0"/>
          <w:sz w:val="32"/>
          <w:szCs w:val="32"/>
          <w14:textFill>
            <w14:solidFill>
              <w14:schemeClr w14:val="tx1"/>
            </w14:solidFill>
          </w14:textFill>
        </w:rPr>
      </w:pPr>
      <w:r>
        <w:rPr>
          <w:rFonts w:hint="eastAsia" w:ascii="仿宋" w:hAnsi="仿宋" w:eastAsia="仿宋_GB2312" w:cs="宋体"/>
          <w:color w:val="000000" w:themeColor="text1"/>
          <w:spacing w:val="6"/>
          <w:kern w:val="0"/>
          <w:sz w:val="32"/>
          <w:szCs w:val="32"/>
          <w14:textFill>
            <w14:solidFill>
              <w14:schemeClr w14:val="tx1"/>
            </w14:solidFill>
          </w14:textFill>
        </w:rPr>
        <w:t>发生灾害，</w:t>
      </w:r>
      <w:r>
        <w:rPr>
          <w:rFonts w:hint="eastAsia" w:ascii="仿宋" w:hAnsi="仿宋" w:eastAsia="仿宋_GB2312" w:cs="宋体"/>
          <w:color w:val="000000" w:themeColor="text1"/>
          <w:spacing w:val="6"/>
          <w:kern w:val="0"/>
          <w:sz w:val="32"/>
          <w:szCs w:val="32"/>
          <w:lang w:eastAsia="zh-CN"/>
          <w14:textFill>
            <w14:solidFill>
              <w14:schemeClr w14:val="tx1"/>
            </w14:solidFill>
          </w14:textFill>
        </w:rPr>
        <w:t>区政府</w:t>
      </w:r>
      <w:r>
        <w:rPr>
          <w:rFonts w:hint="eastAsia" w:ascii="仿宋" w:hAnsi="仿宋" w:eastAsia="仿宋_GB2312" w:cs="宋体"/>
          <w:color w:val="000000" w:themeColor="text1"/>
          <w:spacing w:val="6"/>
          <w:kern w:val="0"/>
          <w:sz w:val="32"/>
          <w:szCs w:val="32"/>
          <w14:textFill>
            <w14:solidFill>
              <w14:schemeClr w14:val="tx1"/>
            </w14:solidFill>
          </w14:textFill>
        </w:rPr>
        <w:t>组织动员更广泛的力量帮助受灾地区积极开展生产自救、重建家园，制</w:t>
      </w:r>
      <w:r>
        <w:rPr>
          <w:rFonts w:hint="eastAsia" w:ascii="仿宋" w:hAnsi="仿宋" w:eastAsia="仿宋_GB2312" w:cs="宋体"/>
          <w:color w:val="000000" w:themeColor="text1"/>
          <w:spacing w:val="6"/>
          <w:kern w:val="0"/>
          <w:sz w:val="32"/>
          <w:szCs w:val="32"/>
          <w:lang w:eastAsia="zh-CN"/>
          <w14:textFill>
            <w14:solidFill>
              <w14:schemeClr w14:val="tx1"/>
            </w14:solidFill>
          </w14:textFill>
        </w:rPr>
        <w:t>定</w:t>
      </w:r>
      <w:r>
        <w:rPr>
          <w:rFonts w:hint="eastAsia" w:ascii="仿宋" w:hAnsi="仿宋" w:eastAsia="仿宋_GB2312" w:cs="宋体"/>
          <w:color w:val="000000" w:themeColor="text1"/>
          <w:spacing w:val="6"/>
          <w:kern w:val="0"/>
          <w:sz w:val="32"/>
          <w:szCs w:val="32"/>
          <w14:textFill>
            <w14:solidFill>
              <w14:schemeClr w14:val="tx1"/>
            </w14:solidFill>
          </w14:textFill>
        </w:rPr>
        <w:t>恢复重建规划</w:t>
      </w:r>
      <w:r>
        <w:rPr>
          <w:rFonts w:ascii="仿宋" w:hAnsi="仿宋" w:eastAsia="仿宋_GB2312" w:cs="宋体"/>
          <w:color w:val="000000" w:themeColor="text1"/>
          <w:spacing w:val="6"/>
          <w:kern w:val="0"/>
          <w:sz w:val="32"/>
          <w:szCs w:val="32"/>
          <w14:textFill>
            <w14:solidFill>
              <w14:schemeClr w14:val="tx1"/>
            </w14:solidFill>
          </w14:textFill>
        </w:rPr>
        <w:t>。</w:t>
      </w:r>
      <w:r>
        <w:rPr>
          <w:rFonts w:hint="eastAsia" w:ascii="仿宋" w:hAnsi="仿宋" w:eastAsia="仿宋_GB2312" w:cs="宋体"/>
          <w:color w:val="000000" w:themeColor="text1"/>
          <w:spacing w:val="6"/>
          <w:kern w:val="0"/>
          <w:sz w:val="32"/>
          <w:szCs w:val="32"/>
          <w14:textFill>
            <w14:solidFill>
              <w14:schemeClr w14:val="tx1"/>
            </w14:solidFill>
          </w14:textFill>
        </w:rPr>
        <w:t>积极鼓励引导社会各方面力量参与灾后恢复重建。</w:t>
      </w:r>
    </w:p>
    <w:p w14:paraId="2AFB2D49">
      <w:pPr>
        <w:pStyle w:val="13"/>
        <w:keepNext w:val="0"/>
        <w:keepLines w:val="0"/>
        <w:pageBreakBefore w:val="0"/>
        <w:widowControl w:val="0"/>
        <w:kinsoku/>
        <w:wordWrap/>
        <w:overflowPunct/>
        <w:topLinePunct w:val="0"/>
        <w:autoSpaceDE/>
        <w:autoSpaceDN/>
        <w:bidi w:val="0"/>
        <w:adjustRightInd/>
        <w:snapToGrid/>
        <w:spacing w:before="161"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94" w:name="_Toc1417840938"/>
      <w:bookmarkStart w:id="95" w:name="_Toc26160"/>
      <w:bookmarkStart w:id="96" w:name="_Toc1082840528"/>
      <w:bookmarkStart w:id="97" w:name="_Toc597061412"/>
      <w:bookmarkStart w:id="98" w:name="_Toc16812"/>
      <w:bookmarkStart w:id="99" w:name="_Toc89936834"/>
      <w:r>
        <w:rPr>
          <w:rFonts w:hint="eastAsia" w:ascii="黑体" w:hAnsi="黑体" w:eastAsia="黑体" w:cs="黑体"/>
          <w:bCs/>
          <w:color w:val="000000" w:themeColor="text1"/>
          <w:kern w:val="2"/>
          <w:sz w:val="32"/>
          <w:szCs w:val="32"/>
          <w:lang w:val="en-US" w:eastAsia="zh-CN" w:bidi="ar-SA"/>
          <w14:textFill>
            <w14:solidFill>
              <w14:schemeClr w14:val="tx1"/>
            </w14:solidFill>
          </w14:textFill>
        </w:rPr>
        <w:t>7.2 调查评估</w:t>
      </w:r>
      <w:bookmarkEnd w:id="94"/>
      <w:bookmarkEnd w:id="95"/>
      <w:bookmarkEnd w:id="96"/>
      <w:bookmarkEnd w:id="97"/>
      <w:bookmarkEnd w:id="98"/>
      <w:bookmarkEnd w:id="99"/>
    </w:p>
    <w:p w14:paraId="5499A983">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ascii="仿宋" w:hAnsi="仿宋" w:eastAsia="仿宋_GB2312" w:cs="宋体"/>
          <w:color w:val="000000" w:themeColor="text1"/>
          <w:kern w:val="0"/>
          <w:sz w:val="32"/>
          <w:szCs w:val="32"/>
          <w14:textFill>
            <w14:solidFill>
              <w14:schemeClr w14:val="tx1"/>
            </w14:solidFill>
          </w14:textFill>
        </w:rPr>
      </w:pPr>
      <w:r>
        <w:rPr>
          <w:rFonts w:hint="eastAsia" w:ascii="仿宋" w:hAnsi="仿宋" w:eastAsia="仿宋_GB2312" w:cs="宋体"/>
          <w:color w:val="000000" w:themeColor="text1"/>
          <w:kern w:val="0"/>
          <w:sz w:val="32"/>
          <w:szCs w:val="32"/>
          <w14:textFill>
            <w14:solidFill>
              <w14:schemeClr w14:val="tx1"/>
            </w14:solidFill>
          </w14:textFill>
        </w:rPr>
        <w:t>灾害应急响应结束后，</w:t>
      </w:r>
      <w:r>
        <w:rPr>
          <w:rFonts w:hint="eastAsia" w:ascii="仿宋" w:hAnsi="仿宋" w:eastAsia="仿宋_GB2312" w:cs="宋体"/>
          <w:color w:val="000000" w:themeColor="text1"/>
          <w:kern w:val="0"/>
          <w:sz w:val="32"/>
          <w:szCs w:val="32"/>
          <w:lang w:val="en-US" w:eastAsia="zh-CN"/>
          <w14:textFill>
            <w14:solidFill>
              <w14:schemeClr w14:val="tx1"/>
            </w14:solidFill>
          </w14:textFill>
        </w:rPr>
        <w:t>区政府</w:t>
      </w:r>
      <w:r>
        <w:rPr>
          <w:rFonts w:hint="eastAsia" w:ascii="仿宋" w:hAnsi="仿宋" w:eastAsia="仿宋_GB2312" w:cs="宋体"/>
          <w:color w:val="000000" w:themeColor="text1"/>
          <w:kern w:val="0"/>
          <w:sz w:val="32"/>
          <w:szCs w:val="32"/>
          <w14:textFill>
            <w14:solidFill>
              <w14:schemeClr w14:val="tx1"/>
            </w14:solidFill>
          </w14:textFill>
        </w:rPr>
        <w:t>会同应急管理、气象、自然资源、住房城乡建设、</w:t>
      </w:r>
      <w:r>
        <w:rPr>
          <w:rFonts w:hint="eastAsia" w:ascii="仿宋" w:hAnsi="仿宋" w:eastAsia="仿宋_GB2312" w:cs="宋体"/>
          <w:color w:val="000000" w:themeColor="text1"/>
          <w:kern w:val="0"/>
          <w:sz w:val="32"/>
          <w:szCs w:val="32"/>
          <w:lang w:val="en-US" w:eastAsia="zh-CN"/>
          <w14:textFill>
            <w14:solidFill>
              <w14:schemeClr w14:val="tx1"/>
            </w14:solidFill>
          </w14:textFill>
        </w:rPr>
        <w:t>农牧</w:t>
      </w:r>
      <w:r>
        <w:rPr>
          <w:rFonts w:hint="eastAsia" w:ascii="仿宋" w:hAnsi="仿宋" w:eastAsia="仿宋_GB2312" w:cs="宋体"/>
          <w:color w:val="000000" w:themeColor="text1"/>
          <w:kern w:val="0"/>
          <w:sz w:val="32"/>
          <w:szCs w:val="32"/>
          <w14:textFill>
            <w14:solidFill>
              <w14:schemeClr w14:val="tx1"/>
            </w14:solidFill>
          </w14:textFill>
        </w:rPr>
        <w:t>水利等有关部门进行灾害情况调查</w:t>
      </w:r>
      <w:r>
        <w:rPr>
          <w:rFonts w:hint="eastAsia" w:ascii="仿宋" w:hAnsi="仿宋" w:eastAsia="仿宋_GB2312" w:cs="宋体"/>
          <w:color w:val="000000" w:themeColor="text1"/>
          <w:kern w:val="0"/>
          <w:sz w:val="32"/>
          <w:szCs w:val="32"/>
          <w:lang w:eastAsia="zh-CN"/>
          <w14:textFill>
            <w14:solidFill>
              <w14:schemeClr w14:val="tx1"/>
            </w14:solidFill>
          </w14:textFill>
        </w:rPr>
        <w:t>评估，</w:t>
      </w:r>
      <w:r>
        <w:rPr>
          <w:rFonts w:hint="eastAsia" w:ascii="仿宋" w:hAnsi="仿宋" w:eastAsia="仿宋_GB2312" w:cs="宋体"/>
          <w:color w:val="000000" w:themeColor="text1"/>
          <w:kern w:val="0"/>
          <w:sz w:val="32"/>
          <w:szCs w:val="32"/>
          <w14:textFill>
            <w14:solidFill>
              <w14:schemeClr w14:val="tx1"/>
            </w14:solidFill>
          </w14:textFill>
        </w:rPr>
        <w:t>针对灾害损失情况、造成灾害的原因及灾害的起因、性质、影响等问题进行调查、评估与总结，分析应对灾害的成功经验与不足，提出改进措施。调查评估工作结束后，</w:t>
      </w:r>
      <w:r>
        <w:rPr>
          <w:rFonts w:hint="eastAsia" w:ascii="仿宋" w:hAnsi="仿宋" w:eastAsia="仿宋_GB2312" w:cs="宋体"/>
          <w:color w:val="000000" w:themeColor="text1"/>
          <w:kern w:val="0"/>
          <w:sz w:val="32"/>
          <w:szCs w:val="32"/>
          <w:lang w:val="en-US" w:eastAsia="zh-CN"/>
          <w14:textFill>
            <w14:solidFill>
              <w14:schemeClr w14:val="tx1"/>
            </w14:solidFill>
          </w14:textFill>
        </w:rPr>
        <w:t>区减灾委办公室</w:t>
      </w:r>
      <w:r>
        <w:rPr>
          <w:rFonts w:hint="eastAsia" w:ascii="仿宋" w:hAnsi="仿宋" w:eastAsia="仿宋_GB2312" w:cs="宋体"/>
          <w:color w:val="000000" w:themeColor="text1"/>
          <w:kern w:val="0"/>
          <w:sz w:val="32"/>
          <w:szCs w:val="32"/>
          <w14:textFill>
            <w14:solidFill>
              <w14:schemeClr w14:val="tx1"/>
            </w14:solidFill>
          </w14:textFill>
        </w:rPr>
        <w:t>将调查评估情况报送</w:t>
      </w:r>
      <w:r>
        <w:rPr>
          <w:rFonts w:hint="eastAsia" w:ascii="仿宋" w:hAnsi="仿宋" w:eastAsia="仿宋_GB2312" w:cs="宋体"/>
          <w:color w:val="000000" w:themeColor="text1"/>
          <w:kern w:val="0"/>
          <w:sz w:val="32"/>
          <w:szCs w:val="32"/>
          <w:lang w:val="en-US" w:eastAsia="zh-CN"/>
          <w14:textFill>
            <w14:solidFill>
              <w14:schemeClr w14:val="tx1"/>
            </w14:solidFill>
          </w14:textFill>
        </w:rPr>
        <w:t>区政府和区减灾委</w:t>
      </w:r>
      <w:r>
        <w:rPr>
          <w:rFonts w:hint="eastAsia" w:ascii="仿宋" w:hAnsi="仿宋" w:eastAsia="仿宋_GB2312" w:cs="宋体"/>
          <w:color w:val="000000" w:themeColor="text1"/>
          <w:kern w:val="0"/>
          <w:sz w:val="32"/>
          <w:szCs w:val="32"/>
          <w14:textFill>
            <w14:solidFill>
              <w14:schemeClr w14:val="tx1"/>
            </w14:solidFill>
          </w14:textFill>
        </w:rPr>
        <w:t>。</w:t>
      </w:r>
    </w:p>
    <w:p w14:paraId="1B9B75E3">
      <w:pPr>
        <w:pStyle w:val="13"/>
        <w:keepNext w:val="0"/>
        <w:keepLines w:val="0"/>
        <w:pageBreakBefore w:val="0"/>
        <w:widowControl w:val="0"/>
        <w:kinsoku/>
        <w:wordWrap/>
        <w:overflowPunct/>
        <w:topLinePunct w:val="0"/>
        <w:autoSpaceDE/>
        <w:autoSpaceDN/>
        <w:bidi w:val="0"/>
        <w:adjustRightInd/>
        <w:snapToGrid/>
        <w:spacing w:before="161"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00" w:name="_Toc1914351085"/>
      <w:bookmarkStart w:id="101" w:name="_Toc1273987539"/>
      <w:bookmarkStart w:id="102" w:name="_Toc537087240"/>
      <w:bookmarkStart w:id="103" w:name="_Toc89936835"/>
      <w:bookmarkStart w:id="104" w:name="_Toc30644"/>
      <w:bookmarkStart w:id="105" w:name="_Toc4422"/>
      <w:r>
        <w:rPr>
          <w:rFonts w:hint="eastAsia" w:ascii="黑体" w:hAnsi="黑体" w:eastAsia="黑体" w:cs="黑体"/>
          <w:bCs/>
          <w:color w:val="000000" w:themeColor="text1"/>
          <w:kern w:val="2"/>
          <w:sz w:val="32"/>
          <w:szCs w:val="32"/>
          <w:lang w:val="en-US" w:eastAsia="zh-CN" w:bidi="ar-SA"/>
          <w14:textFill>
            <w14:solidFill>
              <w14:schemeClr w14:val="tx1"/>
            </w14:solidFill>
          </w14:textFill>
        </w:rPr>
        <w:t>7.3 灾情核定</w:t>
      </w:r>
      <w:bookmarkEnd w:id="100"/>
      <w:bookmarkEnd w:id="101"/>
      <w:bookmarkEnd w:id="102"/>
      <w:bookmarkEnd w:id="103"/>
      <w:bookmarkEnd w:id="104"/>
      <w:bookmarkEnd w:id="105"/>
    </w:p>
    <w:p w14:paraId="64127EC9">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ascii="仿宋" w:hAnsi="仿宋" w:eastAsia="仿宋_GB2312" w:cs="宋体"/>
          <w:color w:val="000000" w:themeColor="text1"/>
          <w:kern w:val="0"/>
          <w:sz w:val="32"/>
          <w:szCs w:val="32"/>
          <w14:textFill>
            <w14:solidFill>
              <w14:schemeClr w14:val="tx1"/>
            </w14:solidFill>
          </w14:textFill>
        </w:rPr>
      </w:pPr>
      <w:r>
        <w:rPr>
          <w:rFonts w:hint="eastAsia" w:ascii="仿宋" w:hAnsi="仿宋" w:eastAsia="仿宋_GB2312" w:cs="宋体"/>
          <w:color w:val="000000" w:themeColor="text1"/>
          <w:kern w:val="0"/>
          <w:sz w:val="32"/>
          <w:szCs w:val="32"/>
          <w14:textFill>
            <w14:solidFill>
              <w14:schemeClr w14:val="tx1"/>
            </w14:solidFill>
          </w14:textFill>
        </w:rPr>
        <w:t>灾害应急</w:t>
      </w:r>
      <w:r>
        <w:rPr>
          <w:rFonts w:hint="eastAsia" w:ascii="仿宋" w:hAnsi="仿宋" w:eastAsia="仿宋_GB2312" w:cs="宋体"/>
          <w:color w:val="000000" w:themeColor="text1"/>
          <w:kern w:val="0"/>
          <w:sz w:val="32"/>
          <w:szCs w:val="32"/>
          <w:lang w:eastAsia="zh-CN"/>
          <w14:textFill>
            <w14:solidFill>
              <w14:schemeClr w14:val="tx1"/>
            </w14:solidFill>
          </w14:textFill>
        </w:rPr>
        <w:t>响应调查评估</w:t>
      </w:r>
      <w:r>
        <w:rPr>
          <w:rFonts w:hint="eastAsia" w:ascii="仿宋" w:hAnsi="仿宋" w:eastAsia="仿宋_GB2312" w:cs="宋体"/>
          <w:color w:val="000000" w:themeColor="text1"/>
          <w:kern w:val="0"/>
          <w:sz w:val="32"/>
          <w:szCs w:val="32"/>
          <w14:textFill>
            <w14:solidFill>
              <w14:schemeClr w14:val="tx1"/>
            </w14:solidFill>
          </w14:textFill>
        </w:rPr>
        <w:t>结束后，应急管理部门会同有关单位开展灾情核定工作。</w:t>
      </w:r>
    </w:p>
    <w:p w14:paraId="175AF7FC">
      <w:pPr>
        <w:pStyle w:val="13"/>
        <w:keepNext w:val="0"/>
        <w:keepLines w:val="0"/>
        <w:pageBreakBefore w:val="0"/>
        <w:widowControl w:val="0"/>
        <w:kinsoku/>
        <w:wordWrap/>
        <w:overflowPunct/>
        <w:topLinePunct w:val="0"/>
        <w:autoSpaceDE/>
        <w:autoSpaceDN/>
        <w:bidi w:val="0"/>
        <w:adjustRightInd/>
        <w:snapToGrid/>
        <w:spacing w:before="161"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06" w:name="_Toc13949"/>
      <w:bookmarkStart w:id="107" w:name="_Toc270408547"/>
      <w:bookmarkStart w:id="108" w:name="_Toc89936836"/>
      <w:bookmarkStart w:id="109" w:name="_Toc146635344"/>
      <w:bookmarkStart w:id="110" w:name="_Toc428233793"/>
      <w:bookmarkStart w:id="111" w:name="_Toc20136"/>
      <w:r>
        <w:rPr>
          <w:rFonts w:hint="eastAsia" w:ascii="黑体" w:hAnsi="黑体" w:eastAsia="黑体" w:cs="黑体"/>
          <w:bCs/>
          <w:color w:val="000000" w:themeColor="text1"/>
          <w:kern w:val="2"/>
          <w:sz w:val="32"/>
          <w:szCs w:val="32"/>
          <w:lang w:val="en-US" w:eastAsia="zh-CN" w:bidi="ar-SA"/>
          <w14:textFill>
            <w14:solidFill>
              <w14:schemeClr w14:val="tx1"/>
            </w14:solidFill>
          </w14:textFill>
        </w:rPr>
        <w:t>7.4 善后处置</w:t>
      </w:r>
      <w:bookmarkEnd w:id="106"/>
      <w:bookmarkEnd w:id="107"/>
      <w:bookmarkEnd w:id="108"/>
      <w:bookmarkEnd w:id="109"/>
      <w:bookmarkEnd w:id="110"/>
      <w:bookmarkEnd w:id="111"/>
    </w:p>
    <w:p w14:paraId="596F4883">
      <w:pPr>
        <w:keepNext w:val="0"/>
        <w:keepLines w:val="0"/>
        <w:pageBreakBefore w:val="0"/>
        <w:widowControl w:val="0"/>
        <w:kinsoku/>
        <w:wordWrap/>
        <w:overflowPunct/>
        <w:autoSpaceDE/>
        <w:autoSpaceDN/>
        <w:bidi w:val="0"/>
        <w:spacing w:line="360" w:lineRule="auto"/>
        <w:ind w:firstLine="640" w:firstLineChars="200"/>
        <w:jc w:val="both"/>
        <w:textAlignment w:val="auto"/>
        <w:rPr>
          <w:rFonts w:hint="eastAsia" w:ascii="仿宋" w:hAnsi="仿宋" w:eastAsia="仿宋_GB2312" w:cs="宋体"/>
          <w:color w:val="000000" w:themeColor="text1"/>
          <w:kern w:val="0"/>
          <w:sz w:val="32"/>
          <w:szCs w:val="32"/>
          <w14:textFill>
            <w14:solidFill>
              <w14:schemeClr w14:val="tx1"/>
            </w14:solidFill>
          </w14:textFill>
        </w:rPr>
      </w:pPr>
      <w:r>
        <w:rPr>
          <w:rFonts w:hint="eastAsia" w:ascii="仿宋" w:hAnsi="仿宋" w:eastAsia="仿宋_GB2312" w:cs="宋体"/>
          <w:color w:val="000000" w:themeColor="text1"/>
          <w:kern w:val="0"/>
          <w:sz w:val="32"/>
          <w:szCs w:val="32"/>
          <w:lang w:val="en-US" w:eastAsia="zh-CN"/>
          <w14:textFill>
            <w14:solidFill>
              <w14:schemeClr w14:val="tx1"/>
            </w14:solidFill>
          </w14:textFill>
        </w:rPr>
        <w:t>（1）</w:t>
      </w:r>
      <w:r>
        <w:rPr>
          <w:rFonts w:hint="eastAsia" w:ascii="仿宋" w:hAnsi="仿宋" w:eastAsia="仿宋_GB2312" w:cs="宋体"/>
          <w:color w:val="000000" w:themeColor="text1"/>
          <w:kern w:val="0"/>
          <w:sz w:val="32"/>
          <w:szCs w:val="32"/>
          <w14:textFill>
            <w14:solidFill>
              <w14:schemeClr w14:val="tx1"/>
            </w14:solidFill>
          </w14:textFill>
        </w:rPr>
        <w:t>灾害应急响应解除后，</w:t>
      </w:r>
      <w:r>
        <w:rPr>
          <w:rFonts w:hint="eastAsia" w:ascii="仿宋" w:hAnsi="仿宋" w:eastAsia="仿宋_GB2312" w:cs="宋体"/>
          <w:color w:val="000000" w:themeColor="text1"/>
          <w:kern w:val="0"/>
          <w:sz w:val="32"/>
          <w:szCs w:val="32"/>
          <w:lang w:val="en-US" w:eastAsia="zh-CN"/>
          <w14:textFill>
            <w14:solidFill>
              <w14:schemeClr w14:val="tx1"/>
            </w14:solidFill>
          </w14:textFill>
        </w:rPr>
        <w:t>区政府</w:t>
      </w:r>
      <w:r>
        <w:rPr>
          <w:rFonts w:hint="eastAsia" w:ascii="仿宋" w:hAnsi="仿宋" w:eastAsia="仿宋_GB2312" w:cs="宋体"/>
          <w:color w:val="000000" w:themeColor="text1"/>
          <w:kern w:val="0"/>
          <w:sz w:val="32"/>
          <w:szCs w:val="32"/>
          <w14:textFill>
            <w14:solidFill>
              <w14:schemeClr w14:val="tx1"/>
            </w14:solidFill>
          </w14:textFill>
        </w:rPr>
        <w:t>按照有关法律法规要求，做好灾后救助、卫生防疫、保险理赔、灾后重建等工作，保障灾区人民基本</w:t>
      </w:r>
      <w:r>
        <w:rPr>
          <w:rFonts w:hint="eastAsia" w:ascii="仿宋" w:hAnsi="仿宋" w:eastAsia="仿宋_GB2312" w:cs="宋体"/>
          <w:color w:val="000000" w:themeColor="text1"/>
          <w:kern w:val="0"/>
          <w:sz w:val="32"/>
          <w:szCs w:val="32"/>
          <w:lang w:eastAsia="zh-CN"/>
          <w14:textFill>
            <w14:solidFill>
              <w14:schemeClr w14:val="tx1"/>
            </w14:solidFill>
          </w14:textFill>
        </w:rPr>
        <w:t>生产</w:t>
      </w:r>
      <w:r>
        <w:rPr>
          <w:rFonts w:hint="eastAsia" w:ascii="仿宋" w:hAnsi="仿宋" w:eastAsia="仿宋_GB2312" w:cs="宋体"/>
          <w:color w:val="000000" w:themeColor="text1"/>
          <w:kern w:val="0"/>
          <w:sz w:val="32"/>
          <w:szCs w:val="32"/>
          <w14:textFill>
            <w14:solidFill>
              <w14:schemeClr w14:val="tx1"/>
            </w14:solidFill>
          </w14:textFill>
        </w:rPr>
        <w:t>生活。</w:t>
      </w:r>
    </w:p>
    <w:p w14:paraId="281CCF0E">
      <w:pPr>
        <w:keepNext w:val="0"/>
        <w:keepLines w:val="0"/>
        <w:pageBreakBefore w:val="0"/>
        <w:widowControl w:val="0"/>
        <w:kinsoku/>
        <w:wordWrap/>
        <w:overflowPunct/>
        <w:autoSpaceDE/>
        <w:autoSpaceDN/>
        <w:bidi w:val="0"/>
        <w:spacing w:line="360" w:lineRule="auto"/>
        <w:ind w:firstLine="640" w:firstLineChars="200"/>
        <w:jc w:val="both"/>
        <w:textAlignment w:val="auto"/>
        <w:rPr>
          <w:rFonts w:hint="eastAsia" w:ascii="仿宋" w:hAnsi="仿宋" w:eastAsia="仿宋_GB2312" w:cs="宋体"/>
          <w:color w:val="000000" w:themeColor="text1"/>
          <w:kern w:val="0"/>
          <w:sz w:val="32"/>
          <w:szCs w:val="32"/>
          <w:lang w:val="en-US" w:eastAsia="zh-CN"/>
          <w14:textFill>
            <w14:solidFill>
              <w14:schemeClr w14:val="tx1"/>
            </w14:solidFill>
          </w14:textFill>
        </w:rPr>
      </w:pPr>
      <w:r>
        <w:rPr>
          <w:rFonts w:hint="eastAsia" w:ascii="仿宋" w:hAnsi="仿宋" w:eastAsia="仿宋_GB2312" w:cs="宋体"/>
          <w:color w:val="000000" w:themeColor="text1"/>
          <w:kern w:val="0"/>
          <w:sz w:val="32"/>
          <w:szCs w:val="32"/>
          <w:lang w:val="en-US" w:eastAsia="zh-CN"/>
          <w14:textFill>
            <w14:solidFill>
              <w14:schemeClr w14:val="tx1"/>
            </w14:solidFill>
          </w14:textFill>
        </w:rPr>
        <w:t>（2）区减灾委要设立灾民安置场所和救灾物资仓储，做好受灾群众安置和生活救济救助，做好救灾款物的接收、发放、使用与管理工作，切实解决受灾群众的基本生活问题。具体按照《新城区自然灾害救助应急预案》</w:t>
      </w:r>
      <w:r>
        <w:rPr>
          <w:rFonts w:hint="eastAsia" w:ascii="仿宋" w:hAnsi="仿宋" w:eastAsia="仿宋_GB2312" w:cs="宋体"/>
          <w:color w:val="000000" w:themeColor="text1"/>
          <w:kern w:val="0"/>
          <w:sz w:val="32"/>
          <w:szCs w:val="32"/>
          <w:lang w:val="en-US" w:eastAsia="zh-CN"/>
          <w14:textFill>
            <w14:solidFill>
              <w14:schemeClr w14:val="tx1"/>
            </w14:solidFill>
          </w14:textFill>
        </w:rPr>
        <w:drawing>
          <wp:inline distT="0" distB="0" distL="114300" distR="114300">
            <wp:extent cx="9525" cy="1524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7"/>
                    <a:stretch>
                      <a:fillRect/>
                    </a:stretch>
                  </pic:blipFill>
                  <pic:spPr>
                    <a:xfrm>
                      <a:off x="0" y="0"/>
                      <a:ext cx="9525" cy="152400"/>
                    </a:xfrm>
                    <a:prstGeom prst="rect">
                      <a:avLst/>
                    </a:prstGeom>
                    <a:noFill/>
                    <a:ln w="9525">
                      <a:noFill/>
                    </a:ln>
                  </pic:spPr>
                </pic:pic>
              </a:graphicData>
            </a:graphic>
          </wp:inline>
        </w:drawing>
      </w:r>
      <w:r>
        <w:rPr>
          <w:rFonts w:hint="eastAsia" w:ascii="仿宋" w:hAnsi="仿宋" w:eastAsia="仿宋_GB2312" w:cs="宋体"/>
          <w:color w:val="000000" w:themeColor="text1"/>
          <w:kern w:val="0"/>
          <w:sz w:val="32"/>
          <w:szCs w:val="32"/>
          <w:lang w:val="en-US" w:eastAsia="zh-CN"/>
          <w14:textFill>
            <w14:solidFill>
              <w14:schemeClr w14:val="tx1"/>
            </w14:solidFill>
          </w14:textFill>
        </w:rPr>
        <w:t>组织实施。</w:t>
      </w:r>
    </w:p>
    <w:p w14:paraId="638F3A96">
      <w:pPr>
        <w:keepNext w:val="0"/>
        <w:keepLines w:val="0"/>
        <w:pageBreakBefore w:val="0"/>
        <w:widowControl w:val="0"/>
        <w:kinsoku/>
        <w:wordWrap/>
        <w:overflowPunct/>
        <w:autoSpaceDE/>
        <w:autoSpaceDN/>
        <w:bidi w:val="0"/>
        <w:spacing w:line="360" w:lineRule="auto"/>
        <w:ind w:firstLine="640" w:firstLineChars="200"/>
        <w:jc w:val="both"/>
        <w:textAlignment w:val="auto"/>
        <w:rPr>
          <w:rFonts w:hint="eastAsia" w:ascii="仿宋" w:hAnsi="仿宋" w:eastAsia="仿宋_GB2312" w:cs="宋体"/>
          <w:color w:val="000000" w:themeColor="text1"/>
          <w:kern w:val="0"/>
          <w:sz w:val="32"/>
          <w:szCs w:val="32"/>
          <w:lang w:val="en-US" w:eastAsia="zh-CN"/>
          <w14:textFill>
            <w14:solidFill>
              <w14:schemeClr w14:val="tx1"/>
            </w14:solidFill>
          </w14:textFill>
        </w:rPr>
      </w:pPr>
      <w:r>
        <w:rPr>
          <w:rFonts w:hint="eastAsia" w:ascii="仿宋" w:hAnsi="仿宋" w:eastAsia="仿宋_GB2312" w:cs="宋体"/>
          <w:color w:val="000000" w:themeColor="text1"/>
          <w:kern w:val="0"/>
          <w:sz w:val="32"/>
          <w:szCs w:val="32"/>
          <w:lang w:val="en-US" w:eastAsia="zh-CN"/>
          <w14:textFill>
            <w14:solidFill>
              <w14:schemeClr w14:val="tx1"/>
            </w14:solidFill>
          </w14:textFill>
        </w:rPr>
        <w:t>（3）卫生健康委员会加强灾害现场救治、消毒与疫情监控的组织和指导工作。负责调配医务技术力量，做好因灾伤病人员的后续治疗，对灾区重大疫情、病情实施紧急处理，防止疫病的传播、蔓延。对受灾群众、滞留旅客等群体性人员进行心理救助，防止灾后心理障碍的产生。</w:t>
      </w:r>
    </w:p>
    <w:p w14:paraId="2E18E298">
      <w:pPr>
        <w:keepNext w:val="0"/>
        <w:keepLines w:val="0"/>
        <w:pageBreakBefore w:val="0"/>
        <w:widowControl w:val="0"/>
        <w:kinsoku/>
        <w:wordWrap/>
        <w:overflowPunct/>
        <w:autoSpaceDE/>
        <w:autoSpaceDN/>
        <w:bidi w:val="0"/>
        <w:spacing w:line="360" w:lineRule="auto"/>
        <w:ind w:firstLine="640" w:firstLineChars="200"/>
        <w:jc w:val="both"/>
        <w:textAlignment w:val="auto"/>
        <w:rPr>
          <w:rFonts w:hint="eastAsia" w:ascii="仿宋" w:hAnsi="仿宋" w:eastAsia="仿宋_GB2312" w:cs="宋体"/>
          <w:color w:val="000000" w:themeColor="text1"/>
          <w:kern w:val="0"/>
          <w:sz w:val="32"/>
          <w:szCs w:val="32"/>
          <w:lang w:val="en-US" w:eastAsia="zh-CN"/>
          <w14:textFill>
            <w14:solidFill>
              <w14:schemeClr w14:val="tx1"/>
            </w14:solidFill>
          </w14:textFill>
        </w:rPr>
      </w:pPr>
      <w:r>
        <w:rPr>
          <w:rFonts w:hint="eastAsia" w:ascii="仿宋" w:hAnsi="仿宋" w:eastAsia="仿宋_GB2312" w:cs="宋体"/>
          <w:color w:val="000000" w:themeColor="text1"/>
          <w:kern w:val="0"/>
          <w:sz w:val="32"/>
          <w:szCs w:val="32"/>
          <w:lang w:val="en-US" w:eastAsia="zh-CN"/>
          <w14:textFill>
            <w14:solidFill>
              <w14:schemeClr w14:val="tx1"/>
            </w14:solidFill>
          </w14:textFill>
        </w:rPr>
        <w:t>（4）电力、交通运输、住建、综合行政执法、通信等部门加强领导，及时组织力量对受损的电网、变电站、交通设施、市政设施和通信基站进行抢修，尽快恢复上述设施的正常功能。</w:t>
      </w:r>
    </w:p>
    <w:p w14:paraId="4DF28999">
      <w:pPr>
        <w:keepNext w:val="0"/>
        <w:keepLines w:val="0"/>
        <w:pageBreakBefore w:val="0"/>
        <w:widowControl w:val="0"/>
        <w:kinsoku/>
        <w:wordWrap/>
        <w:overflowPunct/>
        <w:autoSpaceDE/>
        <w:autoSpaceDN/>
        <w:bidi w:val="0"/>
        <w:spacing w:line="360" w:lineRule="auto"/>
        <w:ind w:firstLine="640" w:firstLineChars="200"/>
        <w:jc w:val="both"/>
        <w:textAlignment w:val="auto"/>
        <w:rPr>
          <w:rFonts w:hint="eastAsia" w:ascii="仿宋" w:hAnsi="仿宋" w:eastAsia="仿宋_GB2312" w:cs="宋体"/>
          <w:color w:val="000000" w:themeColor="text1"/>
          <w:kern w:val="0"/>
          <w:sz w:val="32"/>
          <w:szCs w:val="32"/>
          <w:lang w:val="en-US" w:eastAsia="zh-CN"/>
          <w14:textFill>
            <w14:solidFill>
              <w14:schemeClr w14:val="tx1"/>
            </w14:solidFill>
          </w14:textFill>
        </w:rPr>
      </w:pPr>
      <w:r>
        <w:rPr>
          <w:rFonts w:hint="eastAsia" w:ascii="仿宋" w:hAnsi="仿宋" w:eastAsia="仿宋_GB2312" w:cs="宋体"/>
          <w:color w:val="000000" w:themeColor="text1"/>
          <w:kern w:val="0"/>
          <w:sz w:val="32"/>
          <w:szCs w:val="32"/>
          <w:lang w:val="en-US" w:eastAsia="zh-CN"/>
          <w14:textFill>
            <w14:solidFill>
              <w14:schemeClr w14:val="tx1"/>
            </w14:solidFill>
          </w14:textFill>
        </w:rPr>
        <w:t>（5）各保险机构做好灾后赔付工作。气象等有关部门应当为保险机构的理赔工作提供技术服务。</w:t>
      </w:r>
    </w:p>
    <w:p w14:paraId="446F1BDF">
      <w:pPr>
        <w:pStyle w:val="13"/>
        <w:keepNext w:val="0"/>
        <w:keepLines w:val="0"/>
        <w:pageBreakBefore w:val="0"/>
        <w:widowControl w:val="0"/>
        <w:kinsoku/>
        <w:wordWrap/>
        <w:overflowPunct/>
        <w:topLinePunct w:val="0"/>
        <w:autoSpaceDE/>
        <w:autoSpaceDN/>
        <w:bidi w:val="0"/>
        <w:adjustRightInd/>
        <w:snapToGrid/>
        <w:spacing w:before="161" w:beforeLines="50" w:after="157" w:afterLines="50" w:line="360" w:lineRule="auto"/>
        <w:ind w:firstLine="480"/>
        <w:jc w:val="both"/>
        <w:textAlignment w:val="auto"/>
        <w:outlineLvl w:val="0"/>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12" w:name="_Toc1107751196"/>
      <w:bookmarkStart w:id="113" w:name="_Toc11398"/>
      <w:bookmarkStart w:id="114" w:name="_Toc89936839"/>
      <w:bookmarkStart w:id="115" w:name="_Toc5330"/>
      <w:bookmarkStart w:id="116" w:name="_Toc758314049"/>
      <w:bookmarkStart w:id="117" w:name="_Toc1129269764"/>
      <w:r>
        <w:rPr>
          <w:rFonts w:hint="eastAsia" w:ascii="黑体" w:hAnsi="黑体" w:eastAsia="黑体" w:cs="黑体"/>
          <w:bCs/>
          <w:color w:val="000000" w:themeColor="text1"/>
          <w:kern w:val="2"/>
          <w:sz w:val="32"/>
          <w:szCs w:val="32"/>
          <w:lang w:val="en-US" w:eastAsia="zh-CN" w:bidi="ar-SA"/>
          <w14:textFill>
            <w14:solidFill>
              <w14:schemeClr w14:val="tx1"/>
            </w14:solidFill>
          </w14:textFill>
        </w:rPr>
        <w:t>8 应急保障</w:t>
      </w:r>
      <w:bookmarkEnd w:id="112"/>
      <w:bookmarkEnd w:id="113"/>
      <w:bookmarkEnd w:id="114"/>
      <w:bookmarkEnd w:id="115"/>
      <w:bookmarkEnd w:id="116"/>
      <w:bookmarkEnd w:id="117"/>
    </w:p>
    <w:p w14:paraId="21627205">
      <w:pPr>
        <w:keepNext w:val="0"/>
        <w:keepLines w:val="0"/>
        <w:pageBreakBefore w:val="0"/>
        <w:widowControl w:val="0"/>
        <w:kinsoku/>
        <w:wordWrap/>
        <w:overflowPunct/>
        <w:topLinePunct/>
        <w:autoSpaceDE/>
        <w:autoSpaceDN/>
        <w:bidi w:val="0"/>
        <w:adjustRightInd w:val="0"/>
        <w:snapToGrid w:val="0"/>
        <w:spacing w:line="360" w:lineRule="auto"/>
        <w:ind w:firstLine="608" w:firstLineChars="200"/>
        <w:jc w:val="both"/>
        <w:textAlignment w:val="auto"/>
        <w:rPr>
          <w:rFonts w:ascii="仿宋" w:hAnsi="仿宋" w:eastAsia="仿宋_GB2312" w:cs="宋体"/>
          <w:color w:val="000000" w:themeColor="text1"/>
          <w:spacing w:val="-8"/>
          <w:kern w:val="0"/>
          <w:sz w:val="32"/>
          <w:szCs w:val="32"/>
          <w14:textFill>
            <w14:solidFill>
              <w14:schemeClr w14:val="tx1"/>
            </w14:solidFill>
          </w14:textFill>
        </w:rPr>
      </w:pPr>
      <w:r>
        <w:rPr>
          <w:rFonts w:hint="eastAsia" w:ascii="仿宋" w:hAnsi="仿宋" w:eastAsia="仿宋_GB2312" w:cs="宋体"/>
          <w:color w:val="000000" w:themeColor="text1"/>
          <w:spacing w:val="-8"/>
          <w:kern w:val="0"/>
          <w:sz w:val="32"/>
          <w:szCs w:val="32"/>
          <w14:textFill>
            <w14:solidFill>
              <w14:schemeClr w14:val="tx1"/>
            </w14:solidFill>
          </w14:textFill>
        </w:rPr>
        <w:t>相关部门按照职责分工和</w:t>
      </w:r>
      <w:r>
        <w:rPr>
          <w:rFonts w:hint="eastAsia" w:ascii="仿宋" w:hAnsi="仿宋" w:eastAsia="仿宋_GB2312" w:cs="宋体"/>
          <w:color w:val="000000" w:themeColor="text1"/>
          <w:spacing w:val="-8"/>
          <w:kern w:val="0"/>
          <w:sz w:val="32"/>
          <w:szCs w:val="32"/>
          <w:lang w:eastAsia="zh-CN"/>
          <w14:textFill>
            <w14:solidFill>
              <w14:schemeClr w14:val="tx1"/>
            </w14:solidFill>
          </w14:textFill>
        </w:rPr>
        <w:t>有关</w:t>
      </w:r>
      <w:r>
        <w:rPr>
          <w:rFonts w:hint="eastAsia" w:ascii="仿宋" w:hAnsi="仿宋" w:eastAsia="仿宋_GB2312" w:cs="宋体"/>
          <w:color w:val="000000" w:themeColor="text1"/>
          <w:spacing w:val="-8"/>
          <w:kern w:val="0"/>
          <w:sz w:val="32"/>
          <w:szCs w:val="32"/>
          <w14:textFill>
            <w14:solidFill>
              <w14:schemeClr w14:val="tx1"/>
            </w14:solidFill>
          </w14:textFill>
        </w:rPr>
        <w:t>预案规定，做好应对气象灾害的人力、物力、财力保障，做好安全保卫、交通运输、医疗卫生、通信等工作，确保应急处置和救援工作需要，确保灾区群众基本生活需要，保障恢复重建工作顺利进行。</w:t>
      </w:r>
      <w:bookmarkStart w:id="118" w:name="_Toc372624182"/>
      <w:bookmarkStart w:id="119" w:name="_Toc372624180"/>
    </w:p>
    <w:p w14:paraId="79D2A7E1">
      <w:pPr>
        <w:pStyle w:val="13"/>
        <w:keepNext w:val="0"/>
        <w:keepLines w:val="0"/>
        <w:pageBreakBefore w:val="0"/>
        <w:widowControl w:val="0"/>
        <w:kinsoku/>
        <w:wordWrap/>
        <w:overflowPunct/>
        <w:topLinePunct w:val="0"/>
        <w:autoSpaceDE/>
        <w:autoSpaceDN/>
        <w:bidi w:val="0"/>
        <w:adjustRightInd/>
        <w:snapToGrid/>
        <w:spacing w:before="161"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20" w:name="_Toc1842980751"/>
      <w:bookmarkStart w:id="121" w:name="_Toc10089"/>
      <w:bookmarkStart w:id="122" w:name="_Toc89936840"/>
      <w:bookmarkStart w:id="123" w:name="_Toc893452547"/>
      <w:bookmarkStart w:id="124" w:name="_Toc2997"/>
      <w:bookmarkStart w:id="125" w:name="_Toc2008575803"/>
      <w:r>
        <w:rPr>
          <w:rFonts w:hint="eastAsia" w:ascii="黑体" w:hAnsi="黑体" w:eastAsia="黑体" w:cs="黑体"/>
          <w:bCs/>
          <w:color w:val="000000" w:themeColor="text1"/>
          <w:kern w:val="2"/>
          <w:sz w:val="32"/>
          <w:szCs w:val="32"/>
          <w:lang w:val="en-US" w:eastAsia="zh-CN" w:bidi="ar-SA"/>
          <w14:textFill>
            <w14:solidFill>
              <w14:schemeClr w14:val="tx1"/>
            </w14:solidFill>
          </w14:textFill>
        </w:rPr>
        <w:t>8.1 人力</w:t>
      </w:r>
      <w:bookmarkEnd w:id="118"/>
      <w:r>
        <w:rPr>
          <w:rFonts w:hint="eastAsia" w:ascii="黑体" w:hAnsi="黑体" w:eastAsia="黑体" w:cs="黑体"/>
          <w:bCs/>
          <w:color w:val="000000" w:themeColor="text1"/>
          <w:kern w:val="2"/>
          <w:sz w:val="32"/>
          <w:szCs w:val="32"/>
          <w:lang w:val="en-US" w:eastAsia="zh-CN" w:bidi="ar-SA"/>
          <w14:textFill>
            <w14:solidFill>
              <w14:schemeClr w14:val="tx1"/>
            </w14:solidFill>
          </w14:textFill>
        </w:rPr>
        <w:t>保障</w:t>
      </w:r>
      <w:bookmarkEnd w:id="120"/>
      <w:bookmarkEnd w:id="121"/>
      <w:bookmarkEnd w:id="122"/>
      <w:bookmarkEnd w:id="123"/>
      <w:bookmarkEnd w:id="124"/>
      <w:bookmarkEnd w:id="125"/>
    </w:p>
    <w:p w14:paraId="3E0C9540">
      <w:pPr>
        <w:keepNext w:val="0"/>
        <w:keepLines w:val="0"/>
        <w:pageBreakBefore w:val="0"/>
        <w:widowControl w:val="0"/>
        <w:kinsoku/>
        <w:wordWrap/>
        <w:overflowPunct/>
        <w:topLinePunct/>
        <w:autoSpaceDE/>
        <w:autoSpaceDN/>
        <w:bidi w:val="0"/>
        <w:adjustRightInd w:val="0"/>
        <w:snapToGrid w:val="0"/>
        <w:spacing w:line="360" w:lineRule="auto"/>
        <w:ind w:firstLine="608" w:firstLineChars="200"/>
        <w:jc w:val="both"/>
        <w:textAlignment w:val="auto"/>
        <w:rPr>
          <w:rFonts w:ascii="仿宋" w:hAnsi="仿宋" w:eastAsia="仿宋_GB2312" w:cs="宋体"/>
          <w:color w:val="000000" w:themeColor="text1"/>
          <w:spacing w:val="-8"/>
          <w:kern w:val="0"/>
          <w:sz w:val="32"/>
          <w:szCs w:val="32"/>
          <w14:textFill>
            <w14:solidFill>
              <w14:schemeClr w14:val="tx1"/>
            </w14:solidFill>
          </w14:textFill>
        </w:rPr>
      </w:pPr>
      <w:r>
        <w:rPr>
          <w:rFonts w:hint="eastAsia" w:ascii="仿宋" w:hAnsi="仿宋" w:eastAsia="仿宋_GB2312" w:cs="宋体"/>
          <w:color w:val="000000" w:themeColor="text1"/>
          <w:spacing w:val="-8"/>
          <w:kern w:val="0"/>
          <w:sz w:val="32"/>
          <w:szCs w:val="32"/>
          <w:lang w:val="en-US" w:eastAsia="zh-CN"/>
          <w14:textFill>
            <w14:solidFill>
              <w14:schemeClr w14:val="tx1"/>
            </w14:solidFill>
          </w14:textFill>
        </w:rPr>
        <w:t>区减灾委</w:t>
      </w:r>
      <w:r>
        <w:rPr>
          <w:rFonts w:hint="eastAsia" w:ascii="仿宋" w:hAnsi="仿宋" w:eastAsia="仿宋_GB2312" w:cs="宋体"/>
          <w:color w:val="000000" w:themeColor="text1"/>
          <w:spacing w:val="-8"/>
          <w:kern w:val="0"/>
          <w:sz w:val="32"/>
          <w:szCs w:val="32"/>
          <w14:textFill>
            <w14:solidFill>
              <w14:schemeClr w14:val="tx1"/>
            </w14:solidFill>
          </w14:textFill>
        </w:rPr>
        <w:t>应当广泛动员、调动社会团体、企事业单位、志愿者等社会力量，建立横向到边、纵向到底的气象灾害预警</w:t>
      </w:r>
      <w:r>
        <w:rPr>
          <w:rFonts w:hint="eastAsia" w:ascii="仿宋" w:hAnsi="仿宋" w:eastAsia="仿宋_GB2312" w:cs="宋体"/>
          <w:color w:val="000000" w:themeColor="text1"/>
          <w:spacing w:val="-8"/>
          <w:kern w:val="0"/>
          <w:sz w:val="32"/>
          <w:szCs w:val="32"/>
          <w:lang w:eastAsia="zh-CN"/>
          <w14:textFill>
            <w14:solidFill>
              <w14:schemeClr w14:val="tx1"/>
            </w14:solidFill>
          </w14:textFill>
        </w:rPr>
        <w:t>的</w:t>
      </w:r>
      <w:r>
        <w:rPr>
          <w:rFonts w:hint="eastAsia" w:ascii="仿宋" w:hAnsi="仿宋" w:eastAsia="仿宋_GB2312" w:cs="宋体"/>
          <w:color w:val="000000" w:themeColor="text1"/>
          <w:spacing w:val="-8"/>
          <w:kern w:val="0"/>
          <w:sz w:val="32"/>
          <w:szCs w:val="32"/>
          <w14:textFill>
            <w14:solidFill>
              <w14:schemeClr w14:val="tx1"/>
            </w14:solidFill>
          </w14:textFill>
        </w:rPr>
        <w:t>信息传播及应急救援队伍，开展气象灾害预警</w:t>
      </w:r>
      <w:r>
        <w:rPr>
          <w:rFonts w:hint="eastAsia" w:ascii="仿宋" w:hAnsi="仿宋" w:eastAsia="仿宋_GB2312" w:cs="宋体"/>
          <w:color w:val="000000" w:themeColor="text1"/>
          <w:spacing w:val="-8"/>
          <w:kern w:val="0"/>
          <w:sz w:val="32"/>
          <w:szCs w:val="32"/>
          <w:lang w:eastAsia="zh-CN"/>
          <w14:textFill>
            <w14:solidFill>
              <w14:schemeClr w14:val="tx1"/>
            </w14:solidFill>
          </w14:textFill>
        </w:rPr>
        <w:t>的</w:t>
      </w:r>
      <w:r>
        <w:rPr>
          <w:rFonts w:hint="eastAsia" w:ascii="仿宋" w:hAnsi="仿宋" w:eastAsia="仿宋_GB2312" w:cs="宋体"/>
          <w:color w:val="000000" w:themeColor="text1"/>
          <w:spacing w:val="-8"/>
          <w:kern w:val="0"/>
          <w:sz w:val="32"/>
          <w:szCs w:val="32"/>
          <w14:textFill>
            <w14:solidFill>
              <w14:schemeClr w14:val="tx1"/>
            </w14:solidFill>
          </w14:textFill>
        </w:rPr>
        <w:t>信息传播、气象灾害防御及现场应急救援工作；在应对工作中可根据需要组织民兵、预备役部队、大中型企事业单位以及志愿者等应急救援队伍，对气象灾害进行处置。</w:t>
      </w:r>
      <w:bookmarkStart w:id="126" w:name="_Toc372624183"/>
    </w:p>
    <w:p w14:paraId="6100EE9E">
      <w:pPr>
        <w:pStyle w:val="13"/>
        <w:keepNext w:val="0"/>
        <w:keepLines w:val="0"/>
        <w:pageBreakBefore w:val="0"/>
        <w:widowControl w:val="0"/>
        <w:kinsoku/>
        <w:wordWrap/>
        <w:overflowPunct/>
        <w:topLinePunct w:val="0"/>
        <w:autoSpaceDE/>
        <w:autoSpaceDN/>
        <w:bidi w:val="0"/>
        <w:adjustRightInd/>
        <w:snapToGrid/>
        <w:spacing w:before="161"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27" w:name="_Toc1859776954"/>
      <w:bookmarkStart w:id="128" w:name="_Toc4446"/>
      <w:bookmarkStart w:id="129" w:name="_Toc1019324059"/>
      <w:bookmarkStart w:id="130" w:name="_Toc89936841"/>
      <w:bookmarkStart w:id="131" w:name="_Toc2969"/>
      <w:bookmarkStart w:id="132" w:name="_Toc532944337"/>
      <w:r>
        <w:rPr>
          <w:rFonts w:hint="eastAsia" w:ascii="黑体" w:hAnsi="黑体" w:eastAsia="黑体" w:cs="黑体"/>
          <w:bCs/>
          <w:color w:val="000000" w:themeColor="text1"/>
          <w:kern w:val="2"/>
          <w:sz w:val="32"/>
          <w:szCs w:val="32"/>
          <w:lang w:val="en-US" w:eastAsia="zh-CN" w:bidi="ar-SA"/>
          <w14:textFill>
            <w14:solidFill>
              <w14:schemeClr w14:val="tx1"/>
            </w14:solidFill>
          </w14:textFill>
        </w:rPr>
        <w:t>8.</w:t>
      </w:r>
      <w:bookmarkEnd w:id="126"/>
      <w:r>
        <w:rPr>
          <w:rFonts w:hint="eastAsia" w:ascii="黑体" w:hAnsi="黑体" w:eastAsia="黑体" w:cs="黑体"/>
          <w:bCs/>
          <w:color w:val="000000" w:themeColor="text1"/>
          <w:kern w:val="2"/>
          <w:sz w:val="32"/>
          <w:szCs w:val="32"/>
          <w:lang w:val="en-US" w:eastAsia="zh-CN" w:bidi="ar-SA"/>
          <w14:textFill>
            <w14:solidFill>
              <w14:schemeClr w14:val="tx1"/>
            </w14:solidFill>
          </w14:textFill>
        </w:rPr>
        <w:t>2 资金保障</w:t>
      </w:r>
      <w:bookmarkEnd w:id="127"/>
      <w:bookmarkEnd w:id="128"/>
      <w:bookmarkEnd w:id="129"/>
      <w:bookmarkEnd w:id="130"/>
      <w:bookmarkEnd w:id="131"/>
      <w:bookmarkEnd w:id="132"/>
    </w:p>
    <w:p w14:paraId="3B1A6AA8">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ascii="仿宋" w:hAnsi="仿宋" w:eastAsia="仿宋_GB2312" w:cs="宋体"/>
          <w:color w:val="000000" w:themeColor="text1"/>
          <w:kern w:val="0"/>
          <w:sz w:val="32"/>
          <w:szCs w:val="32"/>
          <w14:textFill>
            <w14:solidFill>
              <w14:schemeClr w14:val="tx1"/>
            </w14:solidFill>
          </w14:textFill>
        </w:rPr>
      </w:pPr>
      <w:r>
        <w:rPr>
          <w:rFonts w:hint="eastAsia" w:ascii="仿宋" w:hAnsi="仿宋" w:eastAsia="仿宋_GB2312" w:cs="宋体"/>
          <w:color w:val="000000" w:themeColor="text1"/>
          <w:kern w:val="0"/>
          <w:sz w:val="32"/>
          <w:szCs w:val="32"/>
          <w:lang w:val="en-US" w:eastAsia="zh-CN"/>
          <w14:textFill>
            <w14:solidFill>
              <w14:schemeClr w14:val="tx1"/>
            </w14:solidFill>
          </w14:textFill>
        </w:rPr>
        <w:t>区政府</w:t>
      </w:r>
      <w:r>
        <w:rPr>
          <w:rFonts w:hint="eastAsia" w:ascii="仿宋" w:hAnsi="仿宋" w:eastAsia="仿宋_GB2312" w:cs="宋体"/>
          <w:color w:val="000000" w:themeColor="text1"/>
          <w:kern w:val="0"/>
          <w:sz w:val="32"/>
          <w:szCs w:val="32"/>
          <w14:textFill>
            <w14:solidFill>
              <w14:schemeClr w14:val="tx1"/>
            </w14:solidFill>
          </w14:textFill>
        </w:rPr>
        <w:t>要根据灾害应急工作需要安排专项资金，为应急处置提供经费保障。财政、审计部门加强对资金使用情况的监督检查，确保专款专用。财政部门要根据常年灾情和财政能力，编制自然灾害生活救助资金年度预算。</w:t>
      </w:r>
    </w:p>
    <w:p w14:paraId="28D99BA5">
      <w:pPr>
        <w:pStyle w:val="13"/>
        <w:keepNext w:val="0"/>
        <w:keepLines w:val="0"/>
        <w:pageBreakBefore w:val="0"/>
        <w:widowControl w:val="0"/>
        <w:kinsoku/>
        <w:wordWrap/>
        <w:overflowPunct/>
        <w:topLinePunct w:val="0"/>
        <w:autoSpaceDE/>
        <w:autoSpaceDN/>
        <w:bidi w:val="0"/>
        <w:adjustRightInd/>
        <w:snapToGrid/>
        <w:spacing w:before="161"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33" w:name="_Toc391102915"/>
      <w:bookmarkStart w:id="134" w:name="_Toc28629"/>
      <w:bookmarkStart w:id="135" w:name="_Toc89936842"/>
      <w:bookmarkStart w:id="136" w:name="_Toc20404"/>
      <w:bookmarkStart w:id="137" w:name="_Toc518444813"/>
      <w:bookmarkStart w:id="138" w:name="_Toc1835255343"/>
      <w:r>
        <w:rPr>
          <w:rFonts w:hint="eastAsia" w:ascii="黑体" w:hAnsi="黑体" w:eastAsia="黑体" w:cs="黑体"/>
          <w:bCs/>
          <w:color w:val="000000" w:themeColor="text1"/>
          <w:kern w:val="2"/>
          <w:sz w:val="32"/>
          <w:szCs w:val="32"/>
          <w:lang w:val="en-US" w:eastAsia="zh-CN" w:bidi="ar-SA"/>
          <w14:textFill>
            <w14:solidFill>
              <w14:schemeClr w14:val="tx1"/>
            </w14:solidFill>
          </w14:textFill>
        </w:rPr>
        <w:t>8.3 物资保障</w:t>
      </w:r>
      <w:bookmarkEnd w:id="133"/>
      <w:bookmarkEnd w:id="134"/>
      <w:bookmarkEnd w:id="135"/>
      <w:bookmarkEnd w:id="136"/>
      <w:bookmarkEnd w:id="137"/>
      <w:bookmarkEnd w:id="138"/>
    </w:p>
    <w:p w14:paraId="44E0D134">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ascii="仿宋" w:hAnsi="仿宋" w:eastAsia="仿宋_GB2312" w:cs="宋体"/>
          <w:color w:val="000000" w:themeColor="text1"/>
          <w:kern w:val="0"/>
          <w:sz w:val="32"/>
          <w:szCs w:val="32"/>
          <w14:textFill>
            <w14:solidFill>
              <w14:schemeClr w14:val="tx1"/>
            </w14:solidFill>
          </w14:textFill>
        </w:rPr>
      </w:pPr>
      <w:r>
        <w:rPr>
          <w:rFonts w:hint="eastAsia" w:ascii="仿宋" w:hAnsi="仿宋" w:eastAsia="仿宋_GB2312" w:cs="宋体"/>
          <w:color w:val="000000" w:themeColor="text1"/>
          <w:kern w:val="0"/>
          <w:sz w:val="32"/>
          <w:szCs w:val="32"/>
          <w:lang w:val="en-US" w:eastAsia="zh-CN"/>
          <w14:textFill>
            <w14:solidFill>
              <w14:schemeClr w14:val="tx1"/>
            </w14:solidFill>
          </w14:textFill>
        </w:rPr>
        <w:t>区政府和</w:t>
      </w:r>
      <w:r>
        <w:rPr>
          <w:rFonts w:hint="eastAsia" w:ascii="仿宋" w:hAnsi="仿宋" w:eastAsia="仿宋_GB2312" w:cs="宋体"/>
          <w:color w:val="000000" w:themeColor="text1"/>
          <w:kern w:val="0"/>
          <w:sz w:val="32"/>
          <w:szCs w:val="32"/>
          <w14:textFill>
            <w14:solidFill>
              <w14:schemeClr w14:val="tx1"/>
            </w14:solidFill>
          </w14:textFill>
        </w:rPr>
        <w:t>有关部门按照职责分工，建立健全应急物资储备保障制度，完善重要应急物资监管、生产、储备、调拨和紧急配送体系。应急管理、粮食和物资储备部门加强救灾物资储备，完善应急采购、调运机制。农牧部门做好救灾备荒种子储备、调运工作，会同相关部门做好农牧业救灾物资、生产资料的储备、调剂和调运工作。气象灾害易发、多发地区的</w:t>
      </w:r>
      <w:r>
        <w:rPr>
          <w:rFonts w:hint="eastAsia" w:ascii="仿宋" w:hAnsi="仿宋" w:eastAsia="仿宋_GB2312" w:cs="宋体"/>
          <w:color w:val="000000" w:themeColor="text1"/>
          <w:kern w:val="0"/>
          <w:sz w:val="32"/>
          <w:szCs w:val="32"/>
          <w:lang w:val="en-US" w:eastAsia="zh-CN"/>
          <w14:textFill>
            <w14:solidFill>
              <w14:schemeClr w14:val="tx1"/>
            </w14:solidFill>
          </w14:textFill>
        </w:rPr>
        <w:t>镇（街）、区域服务中心</w:t>
      </w:r>
      <w:r>
        <w:rPr>
          <w:rFonts w:hint="eastAsia" w:ascii="仿宋" w:hAnsi="仿宋" w:eastAsia="仿宋_GB2312" w:cs="宋体"/>
          <w:color w:val="000000" w:themeColor="text1"/>
          <w:kern w:val="0"/>
          <w:sz w:val="32"/>
          <w:szCs w:val="32"/>
          <w14:textFill>
            <w14:solidFill>
              <w14:schemeClr w14:val="tx1"/>
            </w14:solidFill>
          </w14:textFill>
        </w:rPr>
        <w:t>应当建立应急救援物资、生活必需品和应急处置装备应急储备基地。</w:t>
      </w:r>
    </w:p>
    <w:p w14:paraId="36D4D6F1">
      <w:pPr>
        <w:pStyle w:val="13"/>
        <w:keepNext w:val="0"/>
        <w:keepLines w:val="0"/>
        <w:pageBreakBefore w:val="0"/>
        <w:widowControl w:val="0"/>
        <w:kinsoku/>
        <w:wordWrap/>
        <w:overflowPunct/>
        <w:topLinePunct w:val="0"/>
        <w:autoSpaceDE/>
        <w:autoSpaceDN/>
        <w:bidi w:val="0"/>
        <w:adjustRightInd/>
        <w:snapToGrid/>
        <w:spacing w:before="161"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39" w:name="_Toc9150"/>
      <w:bookmarkStart w:id="140" w:name="_Toc15063"/>
      <w:bookmarkStart w:id="141" w:name="_Toc89936843"/>
      <w:bookmarkStart w:id="142" w:name="_Toc690562850"/>
      <w:bookmarkStart w:id="143" w:name="_Toc2006601339"/>
      <w:bookmarkStart w:id="144" w:name="_Toc481965411"/>
      <w:r>
        <w:rPr>
          <w:rFonts w:hint="eastAsia" w:ascii="黑体" w:hAnsi="黑体" w:eastAsia="黑体" w:cs="黑体"/>
          <w:bCs/>
          <w:color w:val="000000" w:themeColor="text1"/>
          <w:kern w:val="2"/>
          <w:sz w:val="32"/>
          <w:szCs w:val="32"/>
          <w:lang w:val="en-US" w:eastAsia="zh-CN" w:bidi="ar-SA"/>
          <w14:textFill>
            <w14:solidFill>
              <w14:schemeClr w14:val="tx1"/>
            </w14:solidFill>
          </w14:textFill>
        </w:rPr>
        <w:t>8.4 通信保障</w:t>
      </w:r>
      <w:bookmarkEnd w:id="119"/>
      <w:bookmarkEnd w:id="139"/>
      <w:bookmarkEnd w:id="140"/>
      <w:bookmarkEnd w:id="141"/>
      <w:bookmarkEnd w:id="142"/>
      <w:bookmarkEnd w:id="143"/>
      <w:bookmarkEnd w:id="144"/>
    </w:p>
    <w:p w14:paraId="1C1AF7E9">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ascii="仿宋" w:hAnsi="仿宋" w:eastAsia="仿宋_GB2312" w:cs="宋体"/>
          <w:color w:val="000000" w:themeColor="text1"/>
          <w:kern w:val="0"/>
          <w:sz w:val="32"/>
          <w:szCs w:val="32"/>
          <w14:textFill>
            <w14:solidFill>
              <w14:schemeClr w14:val="tx1"/>
            </w14:solidFill>
          </w14:textFill>
        </w:rPr>
      </w:pPr>
      <w:r>
        <w:rPr>
          <w:rFonts w:hint="eastAsia" w:ascii="仿宋" w:hAnsi="仿宋" w:eastAsia="仿宋_GB2312" w:cs="宋体"/>
          <w:color w:val="000000" w:themeColor="text1"/>
          <w:kern w:val="0"/>
          <w:sz w:val="32"/>
          <w:szCs w:val="32"/>
          <w:lang w:val="en-US" w:eastAsia="zh-CN"/>
          <w14:textFill>
            <w14:solidFill>
              <w14:schemeClr w14:val="tx1"/>
            </w14:solidFill>
          </w14:textFill>
        </w:rPr>
        <w:t>区政府</w:t>
      </w:r>
      <w:r>
        <w:rPr>
          <w:rFonts w:hint="eastAsia" w:ascii="仿宋" w:hAnsi="仿宋" w:eastAsia="仿宋_GB2312" w:cs="宋体"/>
          <w:color w:val="000000" w:themeColor="text1"/>
          <w:kern w:val="0"/>
          <w:sz w:val="32"/>
          <w:szCs w:val="32"/>
          <w14:textFill>
            <w14:solidFill>
              <w14:schemeClr w14:val="tx1"/>
            </w14:solidFill>
          </w14:textFill>
        </w:rPr>
        <w:t>及</w:t>
      </w:r>
      <w:r>
        <w:rPr>
          <w:rFonts w:hint="eastAsia" w:ascii="仿宋" w:hAnsi="仿宋" w:eastAsia="仿宋_GB2312" w:cs="宋体"/>
          <w:color w:val="000000" w:themeColor="text1"/>
          <w:kern w:val="0"/>
          <w:sz w:val="32"/>
          <w:szCs w:val="32"/>
          <w:lang w:eastAsia="zh-CN"/>
          <w14:textFill>
            <w14:solidFill>
              <w14:schemeClr w14:val="tx1"/>
            </w14:solidFill>
          </w14:textFill>
        </w:rPr>
        <w:t>其</w:t>
      </w:r>
      <w:r>
        <w:rPr>
          <w:rFonts w:hint="eastAsia" w:ascii="仿宋" w:hAnsi="仿宋" w:eastAsia="仿宋_GB2312" w:cs="宋体"/>
          <w:color w:val="000000" w:themeColor="text1"/>
          <w:kern w:val="0"/>
          <w:sz w:val="32"/>
          <w:szCs w:val="32"/>
          <w14:textFill>
            <w14:solidFill>
              <w14:schemeClr w14:val="tx1"/>
            </w14:solidFill>
          </w14:textFill>
        </w:rPr>
        <w:t>相关部门</w:t>
      </w:r>
      <w:r>
        <w:rPr>
          <w:rFonts w:hint="eastAsia" w:ascii="仿宋" w:hAnsi="仿宋" w:eastAsia="仿宋_GB2312" w:cs="宋体"/>
          <w:color w:val="000000" w:themeColor="text1"/>
          <w:kern w:val="0"/>
          <w:sz w:val="32"/>
          <w:szCs w:val="32"/>
          <w:lang w:val="en-US" w:eastAsia="zh-CN"/>
          <w14:textFill>
            <w14:solidFill>
              <w14:schemeClr w14:val="tx1"/>
            </w14:solidFill>
          </w14:textFill>
        </w:rPr>
        <w:t>要</w:t>
      </w:r>
      <w:r>
        <w:rPr>
          <w:rFonts w:hint="eastAsia" w:ascii="仿宋" w:hAnsi="仿宋" w:eastAsia="仿宋_GB2312" w:cs="宋体"/>
          <w:color w:val="000000" w:themeColor="text1"/>
          <w:kern w:val="0"/>
          <w:sz w:val="32"/>
          <w:szCs w:val="32"/>
          <w14:textFill>
            <w14:solidFill>
              <w14:schemeClr w14:val="tx1"/>
            </w14:solidFill>
          </w14:textFill>
        </w:rPr>
        <w:t>以公共通信网络为主体，建立快速、安全、稳定、可靠的气象灾害监测设施、应急指挥设备、应急通信系统和预警信息发布系统，提高对气象灾害及其次生、衍生灾害的综合监测能力。通信、广播电视等部门组织</w:t>
      </w:r>
      <w:r>
        <w:rPr>
          <w:rFonts w:hint="eastAsia" w:ascii="仿宋" w:hAnsi="仿宋" w:eastAsia="仿宋_GB2312" w:cs="宋体"/>
          <w:color w:val="000000" w:themeColor="text1"/>
          <w:kern w:val="0"/>
          <w:sz w:val="32"/>
          <w:szCs w:val="32"/>
          <w:lang w:eastAsia="zh-CN"/>
          <w14:textFill>
            <w14:solidFill>
              <w14:schemeClr w14:val="tx1"/>
            </w14:solidFill>
          </w14:textFill>
        </w:rPr>
        <w:t>和</w:t>
      </w:r>
      <w:r>
        <w:rPr>
          <w:rFonts w:hint="eastAsia" w:ascii="仿宋" w:hAnsi="仿宋" w:eastAsia="仿宋_GB2312" w:cs="宋体"/>
          <w:color w:val="000000" w:themeColor="text1"/>
          <w:kern w:val="0"/>
          <w:sz w:val="32"/>
          <w:szCs w:val="32"/>
          <w14:textFill>
            <w14:solidFill>
              <w14:schemeClr w14:val="tx1"/>
            </w14:solidFill>
          </w14:textFill>
        </w:rPr>
        <w:t>指导协调</w:t>
      </w:r>
      <w:r>
        <w:rPr>
          <w:rFonts w:hint="eastAsia" w:ascii="仿宋" w:hAnsi="仿宋" w:eastAsia="仿宋_GB2312" w:cs="宋体"/>
          <w:color w:val="000000" w:themeColor="text1"/>
          <w:kern w:val="0"/>
          <w:sz w:val="32"/>
          <w:szCs w:val="32"/>
          <w:lang w:eastAsia="zh-CN"/>
          <w14:textFill>
            <w14:solidFill>
              <w14:schemeClr w14:val="tx1"/>
            </w14:solidFill>
          </w14:textFill>
        </w:rPr>
        <w:t>本区</w:t>
      </w:r>
      <w:r>
        <w:rPr>
          <w:rFonts w:hint="eastAsia" w:ascii="仿宋" w:hAnsi="仿宋" w:eastAsia="仿宋_GB2312" w:cs="宋体"/>
          <w:color w:val="000000" w:themeColor="text1"/>
          <w:kern w:val="0"/>
          <w:sz w:val="32"/>
          <w:szCs w:val="32"/>
          <w14:textFill>
            <w14:solidFill>
              <w14:schemeClr w14:val="tx1"/>
            </w14:solidFill>
          </w14:textFill>
        </w:rPr>
        <w:t>气象灾害应急工作的通信和广播电视保障，以公用通信网为主体，建立跨部门、跨地区气象灾害应急通信保障系统。灾区通信管理部门及时采取措施恢复受损的通信线路和设施，保障气象信息的应急传播。</w:t>
      </w:r>
      <w:bookmarkStart w:id="145" w:name="_Toc372624181"/>
    </w:p>
    <w:p w14:paraId="33429C91">
      <w:pPr>
        <w:pStyle w:val="13"/>
        <w:keepNext w:val="0"/>
        <w:keepLines w:val="0"/>
        <w:pageBreakBefore w:val="0"/>
        <w:widowControl w:val="0"/>
        <w:kinsoku/>
        <w:wordWrap/>
        <w:overflowPunct/>
        <w:topLinePunct w:val="0"/>
        <w:autoSpaceDE/>
        <w:autoSpaceDN/>
        <w:bidi w:val="0"/>
        <w:adjustRightInd/>
        <w:snapToGrid/>
        <w:spacing w:before="161"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46" w:name="_Toc89936844"/>
      <w:bookmarkStart w:id="147" w:name="_Toc17282"/>
      <w:bookmarkStart w:id="148" w:name="_Toc13387"/>
      <w:bookmarkStart w:id="149" w:name="_Toc1729980038"/>
      <w:bookmarkStart w:id="150" w:name="_Toc1759755815"/>
      <w:bookmarkStart w:id="151" w:name="_Toc634085647"/>
      <w:r>
        <w:rPr>
          <w:rFonts w:hint="eastAsia" w:ascii="黑体" w:hAnsi="黑体" w:eastAsia="黑体" w:cs="黑体"/>
          <w:bCs/>
          <w:color w:val="000000" w:themeColor="text1"/>
          <w:kern w:val="2"/>
          <w:sz w:val="32"/>
          <w:szCs w:val="32"/>
          <w:lang w:val="en-US" w:eastAsia="zh-CN" w:bidi="ar-SA"/>
          <w14:textFill>
            <w14:solidFill>
              <w14:schemeClr w14:val="tx1"/>
            </w14:solidFill>
          </w14:textFill>
        </w:rPr>
        <w:t>8.5 交通运输</w:t>
      </w:r>
      <w:bookmarkEnd w:id="146"/>
      <w:bookmarkEnd w:id="147"/>
      <w:bookmarkEnd w:id="148"/>
      <w:bookmarkEnd w:id="149"/>
      <w:bookmarkEnd w:id="150"/>
      <w:bookmarkEnd w:id="151"/>
    </w:p>
    <w:p w14:paraId="65C4B7C6">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ascii="仿宋" w:hAnsi="仿宋" w:eastAsia="仿宋_GB2312" w:cs="宋体"/>
          <w:color w:val="000000" w:themeColor="text1"/>
          <w:kern w:val="0"/>
          <w:sz w:val="32"/>
          <w:szCs w:val="32"/>
          <w14:textFill>
            <w14:solidFill>
              <w14:schemeClr w14:val="tx1"/>
            </w14:solidFill>
          </w14:textFill>
        </w:rPr>
      </w:pPr>
      <w:r>
        <w:rPr>
          <w:rFonts w:hint="eastAsia" w:ascii="仿宋" w:hAnsi="仿宋" w:eastAsia="仿宋_GB2312" w:cs="宋体"/>
          <w:color w:val="000000" w:themeColor="text1"/>
          <w:kern w:val="0"/>
          <w:sz w:val="32"/>
          <w:szCs w:val="32"/>
          <w14:textFill>
            <w14:solidFill>
              <w14:schemeClr w14:val="tx1"/>
            </w14:solidFill>
          </w14:textFill>
        </w:rPr>
        <w:t>交通运输、铁路、民航、公安等部门应当完善抢险救灾、灾区群众安全转移所需车辆、火车、飞机的调配方案，做好紧急情况下应急交通工具的优先安排、快速放行，保障抢险救灾物资运输安全和畅通。交通设施受损时，有关部门、单位应迅速组织力量进行抢修。</w:t>
      </w:r>
    </w:p>
    <w:p w14:paraId="75332992">
      <w:pPr>
        <w:pStyle w:val="13"/>
        <w:keepNext w:val="0"/>
        <w:keepLines w:val="0"/>
        <w:pageBreakBefore w:val="0"/>
        <w:widowControl w:val="0"/>
        <w:kinsoku/>
        <w:wordWrap/>
        <w:overflowPunct/>
        <w:topLinePunct w:val="0"/>
        <w:autoSpaceDE/>
        <w:autoSpaceDN/>
        <w:bidi w:val="0"/>
        <w:adjustRightInd/>
        <w:snapToGrid/>
        <w:spacing w:before="161"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52" w:name="_Toc768809785"/>
      <w:bookmarkStart w:id="153" w:name="_Toc20342"/>
      <w:bookmarkStart w:id="154" w:name="_Toc89936845"/>
      <w:bookmarkStart w:id="155" w:name="_Toc293788965"/>
      <w:bookmarkStart w:id="156" w:name="_Toc22980"/>
      <w:bookmarkStart w:id="157" w:name="_Toc1479519016"/>
      <w:r>
        <w:rPr>
          <w:rFonts w:hint="eastAsia" w:ascii="黑体" w:hAnsi="黑体" w:eastAsia="黑体" w:cs="黑体"/>
          <w:bCs/>
          <w:color w:val="000000" w:themeColor="text1"/>
          <w:kern w:val="2"/>
          <w:sz w:val="32"/>
          <w:szCs w:val="32"/>
          <w:lang w:val="en-US" w:eastAsia="zh-CN" w:bidi="ar-SA"/>
          <w14:textFill>
            <w14:solidFill>
              <w14:schemeClr w14:val="tx1"/>
            </w14:solidFill>
          </w14:textFill>
        </w:rPr>
        <w:t>8.6 技术保障</w:t>
      </w:r>
      <w:bookmarkEnd w:id="152"/>
      <w:bookmarkEnd w:id="153"/>
      <w:bookmarkEnd w:id="154"/>
      <w:bookmarkEnd w:id="155"/>
      <w:bookmarkEnd w:id="156"/>
      <w:bookmarkEnd w:id="157"/>
    </w:p>
    <w:p w14:paraId="59EB2B69">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ascii="仿宋" w:hAnsi="仿宋" w:eastAsia="仿宋_GB2312" w:cs="宋体"/>
          <w:color w:val="000000" w:themeColor="text1"/>
          <w:kern w:val="0"/>
          <w:sz w:val="32"/>
          <w:szCs w:val="32"/>
          <w14:textFill>
            <w14:solidFill>
              <w14:schemeClr w14:val="tx1"/>
            </w14:solidFill>
          </w14:textFill>
        </w:rPr>
      </w:pPr>
      <w:r>
        <w:rPr>
          <w:rFonts w:hint="eastAsia" w:ascii="仿宋" w:hAnsi="仿宋" w:eastAsia="仿宋_GB2312" w:cs="宋体"/>
          <w:color w:val="000000" w:themeColor="text1"/>
          <w:kern w:val="0"/>
          <w:sz w:val="32"/>
          <w:szCs w:val="32"/>
          <w:lang w:val="en-US" w:eastAsia="zh-CN"/>
          <w14:textFill>
            <w14:solidFill>
              <w14:schemeClr w14:val="tx1"/>
            </w14:solidFill>
          </w14:textFill>
        </w:rPr>
        <w:t>区政府</w:t>
      </w:r>
      <w:r>
        <w:rPr>
          <w:rFonts w:hint="eastAsia" w:ascii="仿宋" w:hAnsi="仿宋" w:eastAsia="仿宋_GB2312" w:cs="宋体"/>
          <w:color w:val="000000" w:themeColor="text1"/>
          <w:kern w:val="0"/>
          <w:sz w:val="32"/>
          <w:szCs w:val="32"/>
          <w14:textFill>
            <w14:solidFill>
              <w14:schemeClr w14:val="tx1"/>
            </w14:solidFill>
          </w14:textFill>
        </w:rPr>
        <w:t>组织相关机构和单位开展气象灾害监测、预警、预报、应急处置和综合防灾减灾技术研究，做好气象灾害应急技术储备</w:t>
      </w:r>
      <w:r>
        <w:rPr>
          <w:rFonts w:hint="eastAsia" w:ascii="仿宋" w:hAnsi="仿宋" w:eastAsia="仿宋_GB2312" w:cs="宋体"/>
          <w:color w:val="000000" w:themeColor="text1"/>
          <w:kern w:val="0"/>
          <w:sz w:val="32"/>
          <w:szCs w:val="32"/>
          <w:lang w:eastAsia="zh-CN"/>
          <w14:textFill>
            <w14:solidFill>
              <w14:schemeClr w14:val="tx1"/>
            </w14:solidFill>
          </w14:textFill>
        </w:rPr>
        <w:t>；</w:t>
      </w:r>
      <w:r>
        <w:rPr>
          <w:rFonts w:hint="eastAsia" w:ascii="仿宋" w:hAnsi="仿宋" w:eastAsia="仿宋_GB2312" w:cs="宋体"/>
          <w:color w:val="000000" w:themeColor="text1"/>
          <w:kern w:val="0"/>
          <w:sz w:val="32"/>
          <w:szCs w:val="32"/>
          <w14:textFill>
            <w14:solidFill>
              <w14:schemeClr w14:val="tx1"/>
            </w14:solidFill>
          </w14:textFill>
        </w:rPr>
        <w:t>成立专家技术组，建立气象灾害应急专家咨询机制，为应急工作提供技术支持。</w:t>
      </w:r>
    </w:p>
    <w:p w14:paraId="1D8F29C2">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ascii="仿宋" w:hAnsi="仿宋" w:eastAsia="仿宋_GB2312" w:cs="宋体"/>
          <w:color w:val="000000" w:themeColor="text1"/>
          <w:kern w:val="0"/>
          <w:sz w:val="32"/>
          <w:szCs w:val="32"/>
          <w14:textFill>
            <w14:solidFill>
              <w14:schemeClr w14:val="tx1"/>
            </w14:solidFill>
          </w14:textFill>
        </w:rPr>
      </w:pPr>
      <w:r>
        <w:rPr>
          <w:rFonts w:hint="eastAsia" w:ascii="仿宋" w:hAnsi="仿宋" w:eastAsia="仿宋_GB2312" w:cs="宋体"/>
          <w:color w:val="000000" w:themeColor="text1"/>
          <w:kern w:val="0"/>
          <w:sz w:val="32"/>
          <w:szCs w:val="32"/>
          <w:lang w:val="en-US" w:eastAsia="zh-CN"/>
          <w14:textFill>
            <w14:solidFill>
              <w14:schemeClr w14:val="tx1"/>
            </w14:solidFill>
          </w14:textFill>
        </w:rPr>
        <w:t>区政府</w:t>
      </w:r>
      <w:r>
        <w:rPr>
          <w:rFonts w:hint="eastAsia" w:ascii="仿宋" w:hAnsi="仿宋" w:eastAsia="仿宋_GB2312" w:cs="宋体"/>
          <w:color w:val="000000" w:themeColor="text1"/>
          <w:kern w:val="0"/>
          <w:sz w:val="32"/>
          <w:szCs w:val="32"/>
          <w14:textFill>
            <w14:solidFill>
              <w14:schemeClr w14:val="tx1"/>
            </w14:solidFill>
          </w14:textFill>
        </w:rPr>
        <w:t>要加大对气象灾害监测预</w:t>
      </w:r>
      <w:r>
        <w:rPr>
          <w:rFonts w:hint="eastAsia" w:ascii="仿宋" w:hAnsi="仿宋" w:eastAsia="仿宋_GB2312" w:cs="宋体"/>
          <w:color w:val="000000" w:themeColor="text1"/>
          <w:kern w:val="0"/>
          <w:sz w:val="32"/>
          <w:szCs w:val="32"/>
          <w:lang w:val="en-US" w:eastAsia="zh-CN"/>
          <w14:textFill>
            <w14:solidFill>
              <w14:schemeClr w14:val="tx1"/>
            </w14:solidFill>
          </w14:textFill>
        </w:rPr>
        <w:t>报</w:t>
      </w:r>
      <w:r>
        <w:rPr>
          <w:rFonts w:hint="eastAsia" w:ascii="仿宋" w:hAnsi="仿宋" w:eastAsia="仿宋_GB2312" w:cs="宋体"/>
          <w:color w:val="000000" w:themeColor="text1"/>
          <w:kern w:val="0"/>
          <w:sz w:val="32"/>
          <w:szCs w:val="32"/>
          <w14:textFill>
            <w14:solidFill>
              <w14:schemeClr w14:val="tx1"/>
            </w14:solidFill>
          </w14:textFill>
        </w:rPr>
        <w:t>系统的投入，加强调查研究，推进基础设施建设，通过科研项目设立、专项业务建设等途径加强气象灾害预警支撑系统建设，保证气象灾害应急工作顺利进行。</w:t>
      </w:r>
    </w:p>
    <w:p w14:paraId="3160ED61">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ascii="仿宋" w:hAnsi="仿宋" w:eastAsia="仿宋_GB2312" w:cs="宋体"/>
          <w:color w:val="000000" w:themeColor="text1"/>
          <w:kern w:val="0"/>
          <w:sz w:val="32"/>
          <w:szCs w:val="32"/>
          <w14:textFill>
            <w14:solidFill>
              <w14:schemeClr w14:val="tx1"/>
            </w14:solidFill>
          </w14:textFill>
        </w:rPr>
      </w:pPr>
      <w:r>
        <w:rPr>
          <w:rFonts w:hint="eastAsia" w:ascii="仿宋" w:hAnsi="仿宋" w:eastAsia="仿宋_GB2312" w:cs="宋体"/>
          <w:color w:val="000000" w:themeColor="text1"/>
          <w:kern w:val="0"/>
          <w:sz w:val="32"/>
          <w:szCs w:val="32"/>
          <w14:textFill>
            <w14:solidFill>
              <w14:schemeClr w14:val="tx1"/>
            </w14:solidFill>
          </w14:textFill>
        </w:rPr>
        <w:t>建立完善以灾害性天气监测、天气预报预警分析制作、气象信息传输、气象灾害预警信号发布和气象灾害信息综合加工处理为主体的气象灾害监测预</w:t>
      </w:r>
      <w:r>
        <w:rPr>
          <w:rFonts w:hint="eastAsia" w:ascii="仿宋" w:hAnsi="仿宋" w:eastAsia="仿宋_GB2312" w:cs="宋体"/>
          <w:color w:val="000000" w:themeColor="text1"/>
          <w:kern w:val="0"/>
          <w:sz w:val="32"/>
          <w:szCs w:val="32"/>
          <w:lang w:val="en-US" w:eastAsia="zh-CN"/>
          <w14:textFill>
            <w14:solidFill>
              <w14:schemeClr w14:val="tx1"/>
            </w14:solidFill>
          </w14:textFill>
        </w:rPr>
        <w:t>报</w:t>
      </w:r>
      <w:r>
        <w:rPr>
          <w:rFonts w:hint="eastAsia" w:ascii="仿宋" w:hAnsi="仿宋" w:eastAsia="仿宋_GB2312" w:cs="宋体"/>
          <w:color w:val="000000" w:themeColor="text1"/>
          <w:kern w:val="0"/>
          <w:sz w:val="32"/>
          <w:szCs w:val="32"/>
          <w14:textFill>
            <w14:solidFill>
              <w14:schemeClr w14:val="tx1"/>
            </w14:solidFill>
          </w14:textFill>
        </w:rPr>
        <w:t>系统，提高气象灾害监测预警能力。</w:t>
      </w:r>
    </w:p>
    <w:p w14:paraId="0783E5CC">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ascii="仿宋" w:hAnsi="仿宋" w:eastAsia="仿宋_GB2312" w:cs="宋体"/>
          <w:color w:val="000000" w:themeColor="text1"/>
          <w:kern w:val="0"/>
          <w:sz w:val="32"/>
          <w:szCs w:val="32"/>
          <w14:textFill>
            <w14:solidFill>
              <w14:schemeClr w14:val="tx1"/>
            </w14:solidFill>
          </w14:textFill>
        </w:rPr>
      </w:pPr>
      <w:r>
        <w:rPr>
          <w:rFonts w:hint="eastAsia" w:ascii="仿宋" w:hAnsi="仿宋" w:eastAsia="仿宋_GB2312" w:cs="宋体"/>
          <w:color w:val="000000" w:themeColor="text1"/>
          <w:kern w:val="0"/>
          <w:sz w:val="32"/>
          <w:szCs w:val="32"/>
          <w14:textFill>
            <w14:solidFill>
              <w14:schemeClr w14:val="tx1"/>
            </w14:solidFill>
          </w14:textFill>
        </w:rPr>
        <w:t>建立气象灾害信息综合收集评估系统，为各级人民政府和相关部门决策提供科学依据。建立完善气象防灾减灾综合信息平台，实现与各部门间的气象灾害信息资源共享。</w:t>
      </w:r>
    </w:p>
    <w:p w14:paraId="1BCE0F0B">
      <w:pPr>
        <w:pStyle w:val="13"/>
        <w:keepNext w:val="0"/>
        <w:keepLines w:val="0"/>
        <w:pageBreakBefore w:val="0"/>
        <w:widowControl w:val="0"/>
        <w:kinsoku/>
        <w:wordWrap/>
        <w:overflowPunct/>
        <w:topLinePunct w:val="0"/>
        <w:autoSpaceDE/>
        <w:autoSpaceDN/>
        <w:bidi w:val="0"/>
        <w:adjustRightInd/>
        <w:snapToGrid/>
        <w:spacing w:before="161" w:beforeLines="50" w:after="157" w:afterLines="50" w:line="360" w:lineRule="auto"/>
        <w:ind w:firstLine="480"/>
        <w:jc w:val="both"/>
        <w:textAlignment w:val="auto"/>
        <w:outlineLvl w:val="0"/>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58" w:name="_Toc1908801856"/>
      <w:bookmarkStart w:id="159" w:name="_Toc89936847"/>
      <w:bookmarkStart w:id="160" w:name="_Toc1605723187"/>
      <w:bookmarkStart w:id="161" w:name="_Toc6850"/>
      <w:bookmarkStart w:id="162" w:name="_Toc854844668"/>
      <w:bookmarkStart w:id="163" w:name="_Toc1845"/>
      <w:bookmarkStart w:id="164" w:name="_Toc463524563"/>
      <w:r>
        <w:rPr>
          <w:rFonts w:hint="eastAsia" w:ascii="黑体" w:hAnsi="黑体" w:eastAsia="黑体" w:cs="黑体"/>
          <w:bCs/>
          <w:color w:val="000000" w:themeColor="text1"/>
          <w:kern w:val="2"/>
          <w:sz w:val="32"/>
          <w:szCs w:val="32"/>
          <w:lang w:val="en-US" w:eastAsia="zh-CN" w:bidi="ar-SA"/>
          <w14:textFill>
            <w14:solidFill>
              <w14:schemeClr w14:val="tx1"/>
            </w14:solidFill>
          </w14:textFill>
        </w:rPr>
        <w:t>9 监督管理</w:t>
      </w:r>
      <w:bookmarkEnd w:id="158"/>
      <w:bookmarkEnd w:id="159"/>
      <w:bookmarkEnd w:id="160"/>
      <w:bookmarkEnd w:id="161"/>
      <w:bookmarkEnd w:id="162"/>
      <w:bookmarkEnd w:id="163"/>
      <w:bookmarkStart w:id="165" w:name="_Toc372624184"/>
    </w:p>
    <w:bookmarkEnd w:id="165"/>
    <w:p w14:paraId="4037A689">
      <w:pPr>
        <w:pStyle w:val="13"/>
        <w:keepNext w:val="0"/>
        <w:keepLines w:val="0"/>
        <w:pageBreakBefore w:val="0"/>
        <w:widowControl w:val="0"/>
        <w:kinsoku/>
        <w:wordWrap/>
        <w:overflowPunct/>
        <w:topLinePunct w:val="0"/>
        <w:autoSpaceDE/>
        <w:autoSpaceDN/>
        <w:bidi w:val="0"/>
        <w:adjustRightInd/>
        <w:snapToGrid/>
        <w:spacing w:before="161"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66" w:name="_Toc24362"/>
      <w:r>
        <w:rPr>
          <w:rFonts w:hint="eastAsia" w:ascii="黑体" w:hAnsi="黑体" w:eastAsia="黑体" w:cs="黑体"/>
          <w:bCs/>
          <w:color w:val="000000" w:themeColor="text1"/>
          <w:kern w:val="2"/>
          <w:sz w:val="32"/>
          <w:szCs w:val="32"/>
          <w:lang w:val="en-US" w:eastAsia="zh-CN" w:bidi="ar-SA"/>
          <w14:textFill>
            <w14:solidFill>
              <w14:schemeClr w14:val="tx1"/>
            </w14:solidFill>
          </w14:textFill>
        </w:rPr>
        <w:t>9.1 奖励</w:t>
      </w:r>
      <w:bookmarkEnd w:id="166"/>
    </w:p>
    <w:p w14:paraId="1D8DBB18">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lang w:val="en-US" w:eastAsia="zh-CN"/>
          <w14:textFill>
            <w14:solidFill>
              <w14:schemeClr w14:val="tx1"/>
            </w14:solidFill>
          </w14:textFill>
        </w:rPr>
        <w:t>区政府</w:t>
      </w:r>
      <w:r>
        <w:rPr>
          <w:rFonts w:hint="eastAsia" w:ascii="仿宋_GB2312" w:hAnsi="仿宋" w:eastAsia="仿宋_GB2312" w:cs="宋体"/>
          <w:color w:val="000000" w:themeColor="text1"/>
          <w:kern w:val="0"/>
          <w:sz w:val="32"/>
          <w:szCs w:val="32"/>
          <w:lang w:eastAsia="zh-CN"/>
          <w14:textFill>
            <w14:solidFill>
              <w14:schemeClr w14:val="tx1"/>
            </w14:solidFill>
          </w14:textFill>
        </w:rPr>
        <w:t>及其有关部门</w:t>
      </w:r>
      <w:r>
        <w:rPr>
          <w:rFonts w:hint="eastAsia" w:ascii="仿宋_GB2312" w:hAnsi="仿宋" w:eastAsia="仿宋_GB2312" w:cs="宋体"/>
          <w:color w:val="000000" w:themeColor="text1"/>
          <w:kern w:val="0"/>
          <w:sz w:val="32"/>
          <w:szCs w:val="32"/>
          <w14:textFill>
            <w14:solidFill>
              <w14:schemeClr w14:val="tx1"/>
            </w14:solidFill>
          </w14:textFill>
        </w:rPr>
        <w:t>对在参加</w:t>
      </w:r>
      <w:r>
        <w:rPr>
          <w:rFonts w:hint="eastAsia" w:ascii="仿宋_GB2312" w:hAnsi="仿宋" w:eastAsia="仿宋_GB2312" w:cs="宋体"/>
          <w:color w:val="000000" w:themeColor="text1"/>
          <w:kern w:val="0"/>
          <w:sz w:val="32"/>
          <w:szCs w:val="32"/>
          <w:lang w:val="en-US" w:eastAsia="zh-CN"/>
          <w14:textFill>
            <w14:solidFill>
              <w14:schemeClr w14:val="tx1"/>
            </w14:solidFill>
          </w14:textFill>
        </w:rPr>
        <w:t>灾害</w:t>
      </w:r>
      <w:r>
        <w:rPr>
          <w:rFonts w:hint="eastAsia" w:ascii="仿宋_GB2312" w:hAnsi="仿宋" w:eastAsia="仿宋_GB2312" w:cs="宋体"/>
          <w:color w:val="000000" w:themeColor="text1"/>
          <w:kern w:val="0"/>
          <w:sz w:val="32"/>
          <w:szCs w:val="32"/>
          <w14:textFill>
            <w14:solidFill>
              <w14:schemeClr w14:val="tx1"/>
            </w14:solidFill>
          </w14:textFill>
        </w:rPr>
        <w:t>防灾、减灾、救灾工作中作出突出贡献的单位和个人，按照国家和自治区有关规定给予表彰奖励；对在</w:t>
      </w:r>
      <w:r>
        <w:rPr>
          <w:rFonts w:hint="eastAsia" w:ascii="仿宋_GB2312" w:hAnsi="仿宋" w:eastAsia="仿宋_GB2312" w:cs="宋体"/>
          <w:color w:val="000000" w:themeColor="text1"/>
          <w:kern w:val="0"/>
          <w:sz w:val="32"/>
          <w:szCs w:val="32"/>
          <w:lang w:val="en-US" w:eastAsia="zh-CN"/>
          <w14:textFill>
            <w14:solidFill>
              <w14:schemeClr w14:val="tx1"/>
            </w14:solidFill>
          </w14:textFill>
        </w:rPr>
        <w:t>灾害</w:t>
      </w:r>
      <w:r>
        <w:rPr>
          <w:rFonts w:hint="eastAsia" w:ascii="仿宋_GB2312" w:hAnsi="仿宋" w:eastAsia="仿宋_GB2312" w:cs="宋体"/>
          <w:color w:val="000000" w:themeColor="text1"/>
          <w:kern w:val="0"/>
          <w:sz w:val="32"/>
          <w:szCs w:val="32"/>
          <w14:textFill>
            <w14:solidFill>
              <w14:schemeClr w14:val="tx1"/>
            </w14:solidFill>
          </w14:textFill>
        </w:rPr>
        <w:t>防灾、减灾、救灾工作中表现突出而英勇牺牲的人员，按照国家和自治区有关规定办理；对因参与灾害应急工作致病、致残、</w:t>
      </w:r>
      <w:r>
        <w:rPr>
          <w:rFonts w:hint="eastAsia" w:ascii="仿宋_GB2312" w:hAnsi="仿宋" w:eastAsia="仿宋_GB2312" w:cs="宋体"/>
          <w:color w:val="000000" w:themeColor="text1"/>
          <w:kern w:val="0"/>
          <w:sz w:val="32"/>
          <w:szCs w:val="32"/>
          <w:lang w:eastAsia="zh-CN"/>
          <w14:textFill>
            <w14:solidFill>
              <w14:schemeClr w14:val="tx1"/>
            </w14:solidFill>
          </w14:textFill>
        </w:rPr>
        <w:t>牺牲</w:t>
      </w:r>
      <w:r>
        <w:rPr>
          <w:rFonts w:hint="eastAsia" w:ascii="仿宋_GB2312" w:hAnsi="仿宋" w:eastAsia="仿宋_GB2312" w:cs="宋体"/>
          <w:color w:val="000000" w:themeColor="text1"/>
          <w:kern w:val="0"/>
          <w:sz w:val="32"/>
          <w:szCs w:val="32"/>
          <w14:textFill>
            <w14:solidFill>
              <w14:schemeClr w14:val="tx1"/>
            </w14:solidFill>
          </w14:textFill>
        </w:rPr>
        <w:t>的人员，按照国家有关规定给予相应补助和抚恤。</w:t>
      </w:r>
    </w:p>
    <w:p w14:paraId="4307C4C6">
      <w:pPr>
        <w:pStyle w:val="13"/>
        <w:keepNext w:val="0"/>
        <w:keepLines w:val="0"/>
        <w:pageBreakBefore w:val="0"/>
        <w:widowControl w:val="0"/>
        <w:kinsoku/>
        <w:wordWrap/>
        <w:overflowPunct/>
        <w:topLinePunct w:val="0"/>
        <w:autoSpaceDE/>
        <w:autoSpaceDN/>
        <w:bidi w:val="0"/>
        <w:adjustRightInd/>
        <w:snapToGrid/>
        <w:spacing w:before="161" w:beforeLines="50" w:after="157" w:afterLines="50" w:line="360" w:lineRule="auto"/>
        <w:ind w:firstLine="48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67" w:name="_Toc957"/>
      <w:r>
        <w:rPr>
          <w:rFonts w:hint="eastAsia" w:ascii="黑体" w:hAnsi="黑体" w:eastAsia="黑体" w:cs="黑体"/>
          <w:bCs/>
          <w:color w:val="000000" w:themeColor="text1"/>
          <w:kern w:val="2"/>
          <w:sz w:val="32"/>
          <w:szCs w:val="32"/>
          <w:lang w:val="en-US" w:eastAsia="zh-CN" w:bidi="ar-SA"/>
          <w14:textFill>
            <w14:solidFill>
              <w14:schemeClr w14:val="tx1"/>
            </w14:solidFill>
          </w14:textFill>
        </w:rPr>
        <w:t>9.2 责任追究</w:t>
      </w:r>
      <w:bookmarkEnd w:id="167"/>
    </w:p>
    <w:p w14:paraId="25FB1D33">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ascii="仿宋_GB2312" w:hAnsi="仿宋" w:eastAsia="仿宋_GB2312" w:cs="宋体"/>
          <w:color w:val="000000" w:themeColor="text1"/>
          <w:kern w:val="0"/>
          <w:sz w:val="32"/>
          <w:szCs w:val="32"/>
          <w14:textFill>
            <w14:solidFill>
              <w14:schemeClr w14:val="tx1"/>
            </w14:solidFill>
          </w14:textFill>
        </w:rPr>
      </w:pPr>
      <w:r>
        <w:rPr>
          <w:rFonts w:hint="eastAsia" w:ascii="仿宋_GB2312" w:hAnsi="仿宋" w:eastAsia="仿宋_GB2312" w:cs="宋体"/>
          <w:color w:val="000000" w:themeColor="text1"/>
          <w:kern w:val="0"/>
          <w:sz w:val="32"/>
          <w:szCs w:val="32"/>
          <w:lang w:val="en-US" w:eastAsia="zh-CN"/>
          <w14:textFill>
            <w14:solidFill>
              <w14:schemeClr w14:val="tx1"/>
            </w14:solidFill>
          </w14:textFill>
        </w:rPr>
        <w:t>区政府</w:t>
      </w:r>
      <w:r>
        <w:rPr>
          <w:rFonts w:hint="eastAsia" w:ascii="仿宋_GB2312" w:hAnsi="仿宋" w:eastAsia="仿宋_GB2312" w:cs="宋体"/>
          <w:color w:val="000000" w:themeColor="text1"/>
          <w:kern w:val="0"/>
          <w:sz w:val="32"/>
          <w:szCs w:val="32"/>
          <w14:textFill>
            <w14:solidFill>
              <w14:schemeClr w14:val="tx1"/>
            </w14:solidFill>
          </w14:textFill>
        </w:rPr>
        <w:t>对于玩忽职守、谎报灾情、知情不报、拒不履行本预案规定的应急处置职责、拒不配合或阻碍及干扰灾情收集和救助工作，不作为或作为不当致使国家利益和人民生命财产遭受损失的责任者，依据国家有关规定追究相应责任。</w:t>
      </w:r>
    </w:p>
    <w:bookmarkEnd w:id="145"/>
    <w:bookmarkEnd w:id="164"/>
    <w:p w14:paraId="4BF75061">
      <w:pPr>
        <w:keepNext w:val="0"/>
        <w:keepLines w:val="0"/>
        <w:pageBreakBefore w:val="0"/>
        <w:widowControl w:val="0"/>
        <w:kinsoku/>
        <w:wordWrap/>
        <w:overflowPunct/>
        <w:topLinePunct/>
        <w:autoSpaceDE/>
        <w:autoSpaceDN/>
        <w:bidi w:val="0"/>
        <w:adjustRightInd w:val="0"/>
        <w:snapToGrid w:val="0"/>
        <w:spacing w:before="161" w:beforeLines="50" w:after="157" w:afterLines="50" w:line="360" w:lineRule="auto"/>
        <w:ind w:firstLine="640" w:firstLineChars="20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68" w:name="_Toc26832"/>
      <w:r>
        <w:rPr>
          <w:rFonts w:hint="eastAsia" w:ascii="黑体" w:hAnsi="黑体" w:eastAsia="黑体" w:cs="黑体"/>
          <w:bCs/>
          <w:color w:val="000000" w:themeColor="text1"/>
          <w:kern w:val="2"/>
          <w:sz w:val="32"/>
          <w:szCs w:val="32"/>
          <w:lang w:val="en-US" w:eastAsia="zh-CN" w:bidi="ar-SA"/>
          <w14:textFill>
            <w14:solidFill>
              <w14:schemeClr w14:val="tx1"/>
            </w14:solidFill>
          </w14:textFill>
        </w:rPr>
        <w:t>10 附则</w:t>
      </w:r>
      <w:bookmarkEnd w:id="168"/>
    </w:p>
    <w:p w14:paraId="28388B0C">
      <w:pPr>
        <w:keepNext w:val="0"/>
        <w:keepLines w:val="0"/>
        <w:pageBreakBefore w:val="0"/>
        <w:widowControl w:val="0"/>
        <w:kinsoku/>
        <w:wordWrap/>
        <w:overflowPunct/>
        <w:topLinePunct/>
        <w:autoSpaceDE/>
        <w:autoSpaceDN/>
        <w:bidi w:val="0"/>
        <w:adjustRightInd w:val="0"/>
        <w:snapToGrid w:val="0"/>
        <w:spacing w:before="161" w:beforeLines="50" w:after="157" w:afterLines="50" w:line="360" w:lineRule="auto"/>
        <w:ind w:firstLine="640" w:firstLineChars="20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69" w:name="_Toc9642"/>
      <w:r>
        <w:rPr>
          <w:rFonts w:hint="eastAsia" w:ascii="黑体" w:hAnsi="黑体" w:eastAsia="黑体" w:cs="黑体"/>
          <w:bCs/>
          <w:color w:val="000000" w:themeColor="text1"/>
          <w:kern w:val="2"/>
          <w:sz w:val="32"/>
          <w:szCs w:val="32"/>
          <w:lang w:val="en-US" w:eastAsia="zh-CN" w:bidi="ar-SA"/>
          <w14:textFill>
            <w14:solidFill>
              <w14:schemeClr w14:val="tx1"/>
            </w14:solidFill>
          </w14:textFill>
        </w:rPr>
        <w:t>10.1 预案管理</w:t>
      </w:r>
      <w:bookmarkEnd w:id="169"/>
    </w:p>
    <w:p w14:paraId="349B3A3B">
      <w:pPr>
        <w:keepNext w:val="0"/>
        <w:keepLines w:val="0"/>
        <w:pageBreakBefore w:val="0"/>
        <w:widowControl w:val="0"/>
        <w:numPr>
          <w:ilvl w:val="0"/>
          <w:numId w:val="3"/>
        </w:numPr>
        <w:kinsoku/>
        <w:wordWrap/>
        <w:overflowPunct/>
        <w:topLinePunct/>
        <w:autoSpaceDE/>
        <w:autoSpaceDN/>
        <w:bidi w:val="0"/>
        <w:adjustRightInd w:val="0"/>
        <w:snapToGrid w:val="0"/>
        <w:spacing w:line="360" w:lineRule="auto"/>
        <w:ind w:firstLine="640" w:firstLineChars="200"/>
        <w:jc w:val="both"/>
        <w:textAlignment w:val="auto"/>
        <w:outlineLvl w:val="1"/>
        <w:rPr>
          <w:rFonts w:hint="eastAsia" w:ascii="仿宋_GB2312" w:hAnsi="仿宋" w:eastAsia="仿宋_GB2312" w:cs="宋体"/>
          <w:color w:val="000000" w:themeColor="text1"/>
          <w:kern w:val="0"/>
          <w:sz w:val="32"/>
          <w:szCs w:val="32"/>
          <w:lang w:val="en-US" w:eastAsia="zh-CN" w:bidi="ar-SA"/>
          <w14:textFill>
            <w14:solidFill>
              <w14:schemeClr w14:val="tx1"/>
            </w14:solidFill>
          </w14:textFill>
        </w:rPr>
      </w:pPr>
      <w:bookmarkStart w:id="170" w:name="_Toc10638"/>
      <w:bookmarkStart w:id="171" w:name="_Toc24949"/>
      <w:bookmarkStart w:id="172" w:name="_Toc6572"/>
      <w:bookmarkStart w:id="173" w:name="_Toc29349"/>
      <w:bookmarkStart w:id="174" w:name="_Toc18756"/>
      <w:bookmarkStart w:id="175" w:name="_Toc23551"/>
      <w:bookmarkStart w:id="176" w:name="_Toc31599"/>
      <w:bookmarkStart w:id="177" w:name="_Toc13922"/>
      <w:r>
        <w:rPr>
          <w:rFonts w:hint="eastAsia" w:ascii="仿宋_GB2312" w:hAnsi="仿宋" w:eastAsia="仿宋_GB2312" w:cs="宋体"/>
          <w:color w:val="000000" w:themeColor="text1"/>
          <w:kern w:val="0"/>
          <w:sz w:val="32"/>
          <w:szCs w:val="32"/>
          <w:lang w:val="en-US" w:eastAsia="zh-CN" w:bidi="ar-SA"/>
          <w14:textFill>
            <w14:solidFill>
              <w14:schemeClr w14:val="tx1"/>
            </w14:solidFill>
          </w14:textFill>
        </w:rPr>
        <w:t>本预案是区政府指导低温雨雪冰冻灾害应对工作的专项预案,由区减灾委负责管理和实施,预案实施后区应急管理局应适时召集有关部门和专家进行评估,并视情况变化及时组织修订完善。</w:t>
      </w:r>
      <w:bookmarkEnd w:id="170"/>
      <w:bookmarkEnd w:id="171"/>
      <w:bookmarkEnd w:id="172"/>
      <w:bookmarkEnd w:id="173"/>
      <w:bookmarkEnd w:id="174"/>
      <w:bookmarkEnd w:id="175"/>
      <w:bookmarkEnd w:id="176"/>
      <w:bookmarkEnd w:id="177"/>
    </w:p>
    <w:p w14:paraId="4A17AFF5">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640" w:firstLineChars="200"/>
        <w:jc w:val="both"/>
        <w:textAlignment w:val="auto"/>
        <w:outlineLvl w:val="1"/>
        <w:rPr>
          <w:rFonts w:hint="eastAsia" w:ascii="仿宋_GB2312" w:hAnsi="仿宋" w:eastAsia="仿宋_GB2312" w:cs="宋体"/>
          <w:color w:val="000000" w:themeColor="text1"/>
          <w:kern w:val="0"/>
          <w:sz w:val="32"/>
          <w:szCs w:val="32"/>
          <w:lang w:val="en-US" w:eastAsia="zh-CN" w:bidi="ar-SA"/>
          <w14:textFill>
            <w14:solidFill>
              <w14:schemeClr w14:val="tx1"/>
            </w14:solidFill>
          </w14:textFill>
        </w:rPr>
      </w:pPr>
      <w:bookmarkStart w:id="178" w:name="_Toc26431"/>
      <w:bookmarkStart w:id="179" w:name="_Toc18436"/>
      <w:bookmarkStart w:id="180" w:name="_Toc1309"/>
      <w:bookmarkStart w:id="181" w:name="_Toc13458"/>
      <w:bookmarkStart w:id="182" w:name="_Toc31917"/>
      <w:bookmarkStart w:id="183" w:name="_Toc5375"/>
      <w:bookmarkStart w:id="184" w:name="_Toc976"/>
      <w:bookmarkStart w:id="185" w:name="_Toc6695"/>
      <w:r>
        <w:rPr>
          <w:rFonts w:hint="eastAsia" w:ascii="仿宋_GB2312" w:hAnsi="仿宋" w:eastAsia="仿宋_GB2312" w:cs="宋体"/>
          <w:color w:val="000000" w:themeColor="text1"/>
          <w:kern w:val="0"/>
          <w:sz w:val="32"/>
          <w:szCs w:val="32"/>
          <w:lang w:val="en-US" w:eastAsia="zh-CN" w:bidi="ar-SA"/>
          <w14:textFill>
            <w14:solidFill>
              <w14:schemeClr w14:val="tx1"/>
            </w14:solidFill>
          </w14:textFill>
        </w:rPr>
        <w:t>（2）有关部门、企事业单位、学校和镇(街道)、区域服务中心应当制定低温雨雪冰冻灾害应急行动预案和各类保障计划。</w:t>
      </w:r>
      <w:bookmarkEnd w:id="178"/>
      <w:bookmarkEnd w:id="179"/>
      <w:bookmarkEnd w:id="180"/>
      <w:bookmarkEnd w:id="181"/>
      <w:bookmarkEnd w:id="182"/>
      <w:bookmarkEnd w:id="183"/>
      <w:bookmarkEnd w:id="184"/>
      <w:bookmarkEnd w:id="185"/>
    </w:p>
    <w:p w14:paraId="5DC9E9CA">
      <w:pPr>
        <w:keepNext w:val="0"/>
        <w:keepLines w:val="0"/>
        <w:pageBreakBefore w:val="0"/>
        <w:widowControl w:val="0"/>
        <w:kinsoku/>
        <w:wordWrap/>
        <w:overflowPunct/>
        <w:topLinePunct/>
        <w:autoSpaceDE/>
        <w:autoSpaceDN/>
        <w:bidi w:val="0"/>
        <w:adjustRightInd w:val="0"/>
        <w:snapToGrid w:val="0"/>
        <w:spacing w:before="161" w:beforeLines="50" w:after="157" w:afterLines="50" w:line="360" w:lineRule="auto"/>
        <w:ind w:firstLine="640" w:firstLineChars="20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86" w:name="_Toc29017"/>
      <w:r>
        <w:rPr>
          <w:rFonts w:hint="eastAsia" w:ascii="黑体" w:hAnsi="黑体" w:eastAsia="黑体" w:cs="黑体"/>
          <w:bCs/>
          <w:color w:val="000000" w:themeColor="text1"/>
          <w:kern w:val="2"/>
          <w:sz w:val="32"/>
          <w:szCs w:val="32"/>
          <w:lang w:val="en-US" w:eastAsia="zh-CN" w:bidi="ar-SA"/>
          <w14:textFill>
            <w14:solidFill>
              <w14:schemeClr w14:val="tx1"/>
            </w14:solidFill>
          </w14:textFill>
        </w:rPr>
        <w:t>10.2 预案解释</w:t>
      </w:r>
      <w:bookmarkEnd w:id="186"/>
    </w:p>
    <w:p w14:paraId="1888CF67">
      <w:pPr>
        <w:keepNext w:val="0"/>
        <w:keepLines w:val="0"/>
        <w:pageBreakBefore w:val="0"/>
        <w:widowControl w:val="0"/>
        <w:kinsoku/>
        <w:wordWrap/>
        <w:overflowPunct/>
        <w:topLinePunct/>
        <w:autoSpaceDE/>
        <w:autoSpaceDN/>
        <w:bidi w:val="0"/>
        <w:adjustRightInd w:val="0"/>
        <w:snapToGrid w:val="0"/>
        <w:spacing w:before="161" w:beforeLines="50" w:after="157" w:afterLines="50" w:line="360" w:lineRule="auto"/>
        <w:ind w:firstLine="640" w:firstLineChars="200"/>
        <w:jc w:val="both"/>
        <w:textAlignment w:val="auto"/>
        <w:outlineLvl w:val="1"/>
        <w:rPr>
          <w:rFonts w:hint="eastAsia" w:ascii="仿宋_GB2312" w:hAnsi="仿宋" w:eastAsia="仿宋_GB2312" w:cs="宋体"/>
          <w:color w:val="000000" w:themeColor="text1"/>
          <w:kern w:val="0"/>
          <w:sz w:val="32"/>
          <w:szCs w:val="32"/>
          <w:lang w:val="en-US" w:eastAsia="zh-CN" w:bidi="ar-SA"/>
          <w14:textFill>
            <w14:solidFill>
              <w14:schemeClr w14:val="tx1"/>
            </w14:solidFill>
          </w14:textFill>
        </w:rPr>
      </w:pPr>
      <w:bookmarkStart w:id="187" w:name="_Toc5669"/>
      <w:bookmarkStart w:id="188" w:name="_Toc27282"/>
      <w:bookmarkStart w:id="189" w:name="_Toc27114"/>
      <w:bookmarkStart w:id="190" w:name="_Toc10222"/>
      <w:bookmarkStart w:id="191" w:name="_Toc7646"/>
      <w:bookmarkStart w:id="192" w:name="_Toc1567"/>
      <w:bookmarkStart w:id="193" w:name="_Toc10839"/>
      <w:r>
        <w:rPr>
          <w:rFonts w:hint="eastAsia" w:ascii="仿宋_GB2312" w:hAnsi="仿宋" w:eastAsia="仿宋_GB2312" w:cs="宋体"/>
          <w:color w:val="000000" w:themeColor="text1"/>
          <w:kern w:val="0"/>
          <w:sz w:val="32"/>
          <w:szCs w:val="32"/>
          <w:lang w:val="en-US" w:eastAsia="zh-CN" w:bidi="ar-SA"/>
          <w14:textFill>
            <w14:solidFill>
              <w14:schemeClr w14:val="tx1"/>
            </w14:solidFill>
          </w14:textFill>
        </w:rPr>
        <w:t>本预案由区应急管理局负责解释。</w:t>
      </w:r>
      <w:bookmarkEnd w:id="187"/>
      <w:bookmarkEnd w:id="188"/>
      <w:bookmarkEnd w:id="189"/>
      <w:bookmarkEnd w:id="190"/>
      <w:bookmarkEnd w:id="191"/>
      <w:bookmarkEnd w:id="192"/>
      <w:bookmarkEnd w:id="193"/>
    </w:p>
    <w:p w14:paraId="1901A8BE">
      <w:pPr>
        <w:keepNext w:val="0"/>
        <w:keepLines w:val="0"/>
        <w:pageBreakBefore w:val="0"/>
        <w:widowControl w:val="0"/>
        <w:kinsoku/>
        <w:wordWrap/>
        <w:overflowPunct/>
        <w:topLinePunct/>
        <w:autoSpaceDE/>
        <w:autoSpaceDN/>
        <w:bidi w:val="0"/>
        <w:adjustRightInd w:val="0"/>
        <w:snapToGrid w:val="0"/>
        <w:spacing w:before="161" w:beforeLines="50" w:after="157" w:afterLines="50" w:line="360" w:lineRule="auto"/>
        <w:ind w:firstLine="640" w:firstLineChars="200"/>
        <w:jc w:val="both"/>
        <w:textAlignment w:val="auto"/>
        <w:outlineLvl w:val="1"/>
        <w:rPr>
          <w:rFonts w:hint="eastAsia" w:ascii="黑体" w:hAnsi="黑体" w:eastAsia="黑体" w:cs="黑体"/>
          <w:bCs/>
          <w:color w:val="000000" w:themeColor="text1"/>
          <w:kern w:val="2"/>
          <w:sz w:val="32"/>
          <w:szCs w:val="32"/>
          <w:lang w:val="en-US" w:eastAsia="zh-CN" w:bidi="ar-SA"/>
          <w14:textFill>
            <w14:solidFill>
              <w14:schemeClr w14:val="tx1"/>
            </w14:solidFill>
          </w14:textFill>
        </w:rPr>
      </w:pPr>
      <w:bookmarkStart w:id="194" w:name="_Toc3253"/>
      <w:r>
        <w:rPr>
          <w:rFonts w:hint="eastAsia" w:ascii="黑体" w:hAnsi="黑体" w:eastAsia="黑体" w:cs="黑体"/>
          <w:bCs/>
          <w:color w:val="000000" w:themeColor="text1"/>
          <w:kern w:val="2"/>
          <w:sz w:val="32"/>
          <w:szCs w:val="32"/>
          <w:lang w:val="en-US" w:eastAsia="zh-CN" w:bidi="ar-SA"/>
          <w14:textFill>
            <w14:solidFill>
              <w14:schemeClr w14:val="tx1"/>
            </w14:solidFill>
          </w14:textFill>
        </w:rPr>
        <w:t>10.3 预案实施</w:t>
      </w:r>
      <w:bookmarkEnd w:id="194"/>
    </w:p>
    <w:p w14:paraId="0DA5C3B3">
      <w:pPr>
        <w:keepNext w:val="0"/>
        <w:keepLines w:val="0"/>
        <w:pageBreakBefore w:val="0"/>
        <w:widowControl w:val="0"/>
        <w:kinsoku/>
        <w:wordWrap/>
        <w:overflowPunct/>
        <w:topLinePunct/>
        <w:autoSpaceDE/>
        <w:autoSpaceDN/>
        <w:bidi w:val="0"/>
        <w:adjustRightInd w:val="0"/>
        <w:snapToGrid w:val="0"/>
        <w:spacing w:before="161" w:beforeLines="50" w:after="157" w:afterLines="50" w:line="360" w:lineRule="auto"/>
        <w:ind w:firstLine="640" w:firstLineChars="200"/>
        <w:jc w:val="both"/>
        <w:textAlignment w:val="auto"/>
        <w:outlineLvl w:val="1"/>
        <w:rPr>
          <w:rFonts w:hint="eastAsia" w:ascii="仿宋_GB2312" w:hAnsi="仿宋" w:eastAsia="仿宋_GB2312" w:cs="宋体"/>
          <w:color w:val="000000" w:themeColor="text1"/>
          <w:kern w:val="0"/>
          <w:sz w:val="32"/>
          <w:szCs w:val="32"/>
          <w:lang w:val="en-US" w:eastAsia="zh-CN" w:bidi="ar-SA"/>
          <w14:textFill>
            <w14:solidFill>
              <w14:schemeClr w14:val="tx1"/>
            </w14:solidFill>
          </w14:textFill>
        </w:rPr>
      </w:pPr>
      <w:bookmarkStart w:id="195" w:name="_Toc27071"/>
      <w:bookmarkStart w:id="196" w:name="_Toc15705"/>
      <w:bookmarkStart w:id="197" w:name="_Toc25911"/>
      <w:bookmarkStart w:id="198" w:name="_Toc13268"/>
      <w:bookmarkStart w:id="199" w:name="_Toc22824"/>
      <w:bookmarkStart w:id="200" w:name="_Toc21325"/>
      <w:bookmarkStart w:id="201" w:name="_Toc6742"/>
      <w:r>
        <w:rPr>
          <w:rFonts w:hint="eastAsia" w:ascii="仿宋_GB2312" w:hAnsi="仿宋" w:eastAsia="仿宋_GB2312" w:cs="宋体"/>
          <w:color w:val="000000" w:themeColor="text1"/>
          <w:kern w:val="0"/>
          <w:sz w:val="32"/>
          <w:szCs w:val="32"/>
          <w:lang w:val="en-US" w:eastAsia="zh-CN" w:bidi="ar-SA"/>
          <w14:textFill>
            <w14:solidFill>
              <w14:schemeClr w14:val="tx1"/>
            </w14:solidFill>
          </w14:textFill>
        </w:rPr>
        <w:t>本预案自发布之日起实施。</w:t>
      </w:r>
      <w:bookmarkEnd w:id="195"/>
      <w:bookmarkEnd w:id="196"/>
      <w:bookmarkEnd w:id="197"/>
      <w:bookmarkEnd w:id="198"/>
      <w:bookmarkEnd w:id="199"/>
      <w:bookmarkEnd w:id="200"/>
      <w:bookmarkEnd w:id="201"/>
    </w:p>
    <w:p w14:paraId="1B46D199">
      <w:pPr>
        <w:pageBreakBefore w:val="0"/>
        <w:widowControl w:val="0"/>
        <w:kinsoku/>
        <w:wordWrap/>
        <w:overflowPunct/>
        <w:autoSpaceDE/>
        <w:autoSpaceDN/>
        <w:bidi w:val="0"/>
        <w:rPr>
          <w:rFonts w:hint="eastAsia" w:ascii="仿宋_GB2312" w:hAnsi="仿宋" w:eastAsia="仿宋_GB2312" w:cs="宋体"/>
          <w:color w:val="000000" w:themeColor="text1"/>
          <w:kern w:val="0"/>
          <w:sz w:val="32"/>
          <w:szCs w:val="32"/>
          <w:lang w:val="en-US" w:eastAsia="zh-CN" w:bidi="ar-SA"/>
          <w14:textFill>
            <w14:solidFill>
              <w14:schemeClr w14:val="tx1"/>
            </w14:solidFill>
          </w14:textFill>
        </w:rPr>
      </w:pPr>
      <w:r>
        <w:rPr>
          <w:rFonts w:hint="eastAsia" w:ascii="仿宋_GB2312" w:hAnsi="仿宋" w:eastAsia="仿宋_GB2312" w:cs="宋体"/>
          <w:color w:val="000000" w:themeColor="text1"/>
          <w:kern w:val="0"/>
          <w:sz w:val="32"/>
          <w:szCs w:val="32"/>
          <w:lang w:val="en-US" w:eastAsia="zh-CN" w:bidi="ar-SA"/>
          <w14:textFill>
            <w14:solidFill>
              <w14:schemeClr w14:val="tx1"/>
            </w14:solidFill>
          </w14:textFill>
        </w:rPr>
        <w:br w:type="page"/>
      </w:r>
    </w:p>
    <w:p w14:paraId="753764F6">
      <w:pPr>
        <w:keepNext w:val="0"/>
        <w:keepLines w:val="0"/>
        <w:pageBreakBefore w:val="0"/>
        <w:widowControl w:val="0"/>
        <w:kinsoku/>
        <w:wordWrap/>
        <w:overflowPunct/>
        <w:topLinePunct/>
        <w:autoSpaceDE/>
        <w:autoSpaceDN/>
        <w:bidi w:val="0"/>
        <w:adjustRightInd w:val="0"/>
        <w:snapToGrid w:val="0"/>
        <w:spacing w:before="161"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202" w:name="_Toc1622"/>
      <w:bookmarkStart w:id="203" w:name="_Toc5732"/>
      <w:r>
        <w:rPr>
          <w:rFonts w:hint="eastAsia" w:ascii="黑体" w:hAnsi="黑体" w:eastAsia="黑体" w:cs="黑体"/>
          <w:bCs/>
          <w:color w:val="000000" w:themeColor="text1"/>
          <w:kern w:val="2"/>
          <w:sz w:val="32"/>
          <w:szCs w:val="32"/>
          <w:lang w:val="en-US" w:eastAsia="zh-CN" w:bidi="ar-SA"/>
          <w14:textFill>
            <w14:solidFill>
              <w14:schemeClr w14:val="tx1"/>
            </w14:solidFill>
          </w14:textFill>
        </w:rPr>
        <w:t>11 附则</w:t>
      </w:r>
      <w:bookmarkEnd w:id="202"/>
    </w:p>
    <w:p w14:paraId="44A27050">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default" w:ascii="黑体" w:hAnsi="黑体" w:eastAsia="黑体" w:cs="黑体"/>
          <w:b w:val="0"/>
          <w:bCs w:val="0"/>
          <w:color w:val="000000" w:themeColor="text1"/>
          <w:sz w:val="32"/>
          <w:szCs w:val="32"/>
          <w:lang w:val="en-US" w:eastAsia="zh-CN"/>
          <w14:textFill>
            <w14:solidFill>
              <w14:schemeClr w14:val="tx1"/>
            </w14:solidFill>
          </w14:textFill>
        </w:rPr>
      </w:pPr>
      <w:bookmarkStart w:id="204" w:name="_Toc28393"/>
      <w:r>
        <w:rPr>
          <w:rFonts w:hint="eastAsia" w:ascii="黑体" w:hAnsi="黑体" w:eastAsia="黑体" w:cs="黑体"/>
          <w:b w:val="0"/>
          <w:bCs w:val="0"/>
          <w:color w:val="000000" w:themeColor="text1"/>
          <w:sz w:val="32"/>
          <w:szCs w:val="32"/>
          <w:lang w:val="en-US" w:eastAsia="zh-CN"/>
          <w14:textFill>
            <w14:solidFill>
              <w14:schemeClr w14:val="tx1"/>
            </w14:solidFill>
          </w14:textFill>
        </w:rPr>
        <w:t>附件1 新城区低温雨雪冰冻灾害应急响应流程图</w:t>
      </w:r>
      <w:bookmarkEnd w:id="204"/>
    </w:p>
    <w:p w14:paraId="27AAF7F5">
      <w:pPr>
        <w:pageBreakBefore w:val="0"/>
        <w:widowControl w:val="0"/>
        <w:kinsoku/>
        <w:wordWrap/>
        <w:overflowPunct/>
        <w:autoSpaceDE/>
        <w:autoSpaceDN/>
        <w:bidi w:val="0"/>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drawing>
          <wp:inline distT="0" distB="0" distL="114300" distR="114300">
            <wp:extent cx="5667375" cy="7660005"/>
            <wp:effectExtent l="0" t="0" r="0" b="0"/>
            <wp:docPr id="9" name="图片 9" descr="未命名文件(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未命名文件(18)"/>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5667375" cy="7660005"/>
                    </a:xfrm>
                    <a:prstGeom prst="rect">
                      <a:avLst/>
                    </a:prstGeom>
                  </pic:spPr>
                </pic:pic>
              </a:graphicData>
            </a:graphic>
          </wp:inline>
        </w:drawing>
      </w:r>
    </w:p>
    <w:p w14:paraId="7762B712">
      <w:pPr>
        <w:pageBreakBefore w:val="0"/>
        <w:widowControl w:val="0"/>
        <w:kinsoku/>
        <w:wordWrap/>
        <w:overflowPunct/>
        <w:autoSpaceDE/>
        <w:autoSpaceDN/>
        <w:bidi w:val="0"/>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黑体" w:hAnsi="黑体" w:eastAsia="黑体" w:cs="黑体"/>
          <w:b w:val="0"/>
          <w:bCs w:val="0"/>
          <w:color w:val="000000" w:themeColor="text1"/>
          <w:sz w:val="32"/>
          <w:szCs w:val="32"/>
          <w:lang w:val="en-US" w:eastAsia="zh-CN"/>
          <w14:textFill>
            <w14:solidFill>
              <w14:schemeClr w14:val="tx1"/>
            </w14:solidFill>
          </w14:textFill>
        </w:rPr>
        <w:br w:type="page"/>
      </w:r>
    </w:p>
    <w:p w14:paraId="4460A7BE">
      <w:pPr>
        <w:pageBreakBefore w:val="0"/>
        <w:widowControl w:val="0"/>
        <w:kinsoku/>
        <w:wordWrap/>
        <w:overflowPunct/>
        <w:autoSpaceDE/>
        <w:autoSpaceDN/>
        <w:bidi w:val="0"/>
        <w:rPr>
          <w:rFonts w:hint="default" w:ascii="仿宋_GB2312" w:hAnsi="仿宋_GB2312" w:eastAsia="仿宋_GB2312" w:cs="仿宋_GB2312"/>
          <w:color w:val="000000" w:themeColor="text1"/>
          <w:sz w:val="32"/>
          <w:szCs w:val="32"/>
          <w:lang w:val="en-US" w:eastAsia="zh-CN"/>
          <w14:textFill>
            <w14:solidFill>
              <w14:schemeClr w14:val="tx1"/>
            </w14:solidFill>
          </w14:textFill>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decimal" w:start="1"/>
          <w:cols w:space="0" w:num="1"/>
          <w:rtlGutter w:val="0"/>
          <w:docGrid w:type="lines" w:linePitch="319" w:charSpace="0"/>
        </w:sectPr>
      </w:pPr>
      <w:bookmarkStart w:id="205" w:name="_Toc11719"/>
      <w:r>
        <w:rPr>
          <w:rFonts w:hint="eastAsia" w:ascii="黑体" w:hAnsi="黑体" w:eastAsia="黑体" w:cs="黑体"/>
          <w:b w:val="0"/>
          <w:bCs w:val="0"/>
          <w:color w:val="000000" w:themeColor="text1"/>
          <w:sz w:val="32"/>
          <w:szCs w:val="32"/>
          <w:lang w:val="en-US" w:eastAsia="zh-CN"/>
          <w14:textFill>
            <w14:solidFill>
              <w14:schemeClr w14:val="tx1"/>
            </w14:solidFill>
          </w14:textFill>
        </w:rPr>
        <w:t>附件2 新城区减灾委员会通讯录</w:t>
      </w:r>
      <w:bookmarkEnd w:id="203"/>
      <w:bookmarkEnd w:id="205"/>
      <w:r>
        <w:rPr>
          <w:rFonts w:hint="eastAsia" w:ascii="黑体" w:hAnsi="黑体" w:eastAsia="黑体" w:cs="黑体"/>
          <w:b w:val="0"/>
          <w:bCs w:val="0"/>
          <w:color w:val="000000" w:themeColor="text1"/>
          <w:sz w:val="32"/>
          <w:szCs w:val="32"/>
          <w:lang w:val="en-US" w:eastAsia="zh-CN"/>
          <w14:textFill>
            <w14:solidFill>
              <w14:schemeClr w14:val="tx1"/>
            </w14:solidFill>
          </w14:textFill>
        </w:rPr>
        <w:t>（略）</w:t>
      </w:r>
    </w:p>
    <w:p w14:paraId="75EBFF83">
      <w:pPr>
        <w:pageBreakBefore w:val="0"/>
        <w:widowControl w:val="0"/>
        <w:tabs>
          <w:tab w:val="center" w:pos="600"/>
        </w:tabs>
        <w:kinsoku/>
        <w:wordWrap/>
        <w:overflowPunct/>
        <w:autoSpaceDE/>
        <w:autoSpaceDN/>
        <w:bidi w:val="0"/>
        <w:ind w:firstLine="640" w:firstLineChars="200"/>
        <w:jc w:val="both"/>
        <w:outlineLvl w:val="1"/>
        <w:rPr>
          <w:rFonts w:hint="eastAsia" w:ascii="仿宋" w:hAnsi="仿宋" w:eastAsia="仿宋" w:cs="仿宋"/>
          <w:b/>
          <w:bCs/>
          <w:color w:val="000000" w:themeColor="text1"/>
          <w:sz w:val="32"/>
          <w:szCs w:val="32"/>
          <w14:textFill>
            <w14:solidFill>
              <w14:schemeClr w14:val="tx1"/>
            </w14:solidFill>
          </w14:textFill>
        </w:rPr>
      </w:pPr>
      <w:bookmarkStart w:id="206" w:name="_Toc27799"/>
      <w:bookmarkStart w:id="207" w:name="_Toc8416"/>
      <w:bookmarkStart w:id="208" w:name="_Toc9402"/>
      <w:bookmarkStart w:id="209" w:name="_Toc20463"/>
      <w:bookmarkStart w:id="210" w:name="_Toc17121"/>
      <w:r>
        <w:rPr>
          <w:rFonts w:hint="eastAsia" w:ascii="黑体" w:hAnsi="黑体" w:eastAsia="黑体" w:cs="黑体"/>
          <w:b w:val="0"/>
          <w:bCs w:val="0"/>
          <w:color w:val="000000" w:themeColor="text1"/>
          <w:sz w:val="32"/>
          <w:szCs w:val="32"/>
          <w:lang w:val="en-US" w:eastAsia="zh-CN"/>
          <w14:textFill>
            <w14:solidFill>
              <w14:schemeClr w14:val="tx1"/>
            </w14:solidFill>
          </w14:textFill>
        </w:rPr>
        <w:t>附件3 新城区应急管理局应急物资汇总表</w:t>
      </w:r>
      <w:bookmarkEnd w:id="206"/>
      <w:bookmarkEnd w:id="207"/>
    </w:p>
    <w:bookmarkEnd w:id="208"/>
    <w:bookmarkEnd w:id="209"/>
    <w:bookmarkEnd w:id="210"/>
    <w:tbl>
      <w:tblPr>
        <w:tblStyle w:val="1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3"/>
        <w:gridCol w:w="1805"/>
        <w:gridCol w:w="1842"/>
        <w:gridCol w:w="1400"/>
        <w:gridCol w:w="1549"/>
      </w:tblGrid>
      <w:tr w14:paraId="0760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blHeader/>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905C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序号</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F815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物资名称</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631E">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单位及规格型号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4FCB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数量</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3B2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b/>
                <w:bCs/>
                <w:i w:val="0"/>
                <w:iCs w:val="0"/>
                <w:color w:val="000000" w:themeColor="text1"/>
                <w:sz w:val="22"/>
                <w:szCs w:val="22"/>
                <w:u w:val="none"/>
                <w:lang w:val="en-US" w:eastAsia="zh-CN"/>
                <w14:textFill>
                  <w14:solidFill>
                    <w14:schemeClr w14:val="tx1"/>
                  </w14:solidFill>
                </w14:textFill>
              </w:rPr>
            </w:pPr>
            <w:r>
              <w:rPr>
                <w:rFonts w:hint="eastAsia" w:ascii="仿宋" w:hAnsi="仿宋" w:eastAsia="仿宋" w:cs="仿宋"/>
                <w:b/>
                <w:bCs/>
                <w:i w:val="0"/>
                <w:iCs w:val="0"/>
                <w:color w:val="000000" w:themeColor="text1"/>
                <w:sz w:val="22"/>
                <w:szCs w:val="22"/>
                <w:u w:val="none"/>
                <w:lang w:val="en-US" w:eastAsia="zh-CN"/>
                <w14:textFill>
                  <w14:solidFill>
                    <w14:schemeClr w14:val="tx1"/>
                  </w14:solidFill>
                </w14:textFill>
              </w:rPr>
              <w:t>备注</w:t>
            </w:r>
          </w:p>
        </w:tc>
      </w:tr>
      <w:tr w14:paraId="2ECAB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DE2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46CA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柴油水泵</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531F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台/6寸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320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021CF">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6F7D7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6BF0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83F0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汽油发电机</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510C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台/5500W</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EFD2A">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B67E7">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7D1A6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5125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9010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汽油发电机</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715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台/7500W</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1AD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AFC68">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7DEAF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F4F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E70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涂塑水带</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2509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条/6寸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ECE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FEA0">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1D64A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FFA2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DECD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钢丝管</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BDB5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条米/6寸</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5C0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6B4E">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696D5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C5B7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DFB8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海滩摩托</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032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辆</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F66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5506">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2E3F4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5D54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897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水泵接口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741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9E54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A372">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1CB8F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F5C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D000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防汛袋      （大编织袋）</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49B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1575">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112000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8A620">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42C6F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235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F6B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锹把</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3C2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根</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02E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44B5">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429E0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643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8E7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铁锹</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2145A">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70C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726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34FC">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715CA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017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16B5">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大锤</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54A8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42B8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E0948">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6901B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E74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A63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小锤</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FCCF7">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5F6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7D601">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2E276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30D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646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钳子</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E70CA">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EF3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1097F">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1C3BB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E1EB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1041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钢筋钳子</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3A7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1F43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988B">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1775D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77C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CB7E">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铁丝</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1009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293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1BFB">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62F2A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69B7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E68D7">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雨鞋</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73C8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双</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7F0C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A097">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77DF5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193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EB42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军绿色被子（棉）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C95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E67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9932">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49882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4B27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EF13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蓝色被子（棉）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A5DA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23A5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C1B0B">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096B4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A6A0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60E2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褥子（棉）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8ACB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1C1D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1B9F">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53A28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8B947">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0B6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绿色军大衣（棉）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2689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185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EAE0">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7CA6C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D195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1C13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紫色大衣（棉）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643B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8CA0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682F">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1F519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92A5">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BC225">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民政救灾折叠床</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F758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55C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180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072F">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1F9A9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ED5BE">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9013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竹板床折叠床</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299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23D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EB1B4">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14256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E0875">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5A8A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应急灯</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C0F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F06F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1EC51">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3CA1C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90D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193E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民政救灾帐篷 （内胆）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6DD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套/12²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601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Style w:val="16"/>
                <w:rFonts w:hint="eastAsia" w:ascii="仿宋" w:hAnsi="仿宋" w:eastAsia="仿宋" w:cs="仿宋"/>
                <w:color w:val="000000" w:themeColor="text1"/>
                <w:lang w:val="en-US" w:eastAsia="zh-CN" w:bidi="ar"/>
                <w14:textFill>
                  <w14:solidFill>
                    <w14:schemeClr w14:val="tx1"/>
                  </w14:solidFill>
                </w14:textFill>
              </w:rPr>
              <w:t>133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BFA4">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0BC6B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694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C615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民政救灾帐篷 （外皮）</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E8D6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套/12²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66E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Style w:val="16"/>
                <w:rFonts w:hint="eastAsia" w:ascii="仿宋" w:hAnsi="仿宋" w:eastAsia="仿宋" w:cs="仿宋"/>
                <w:color w:val="000000" w:themeColor="text1"/>
                <w:lang w:val="en-US" w:eastAsia="zh-CN" w:bidi="ar"/>
                <w14:textFill>
                  <w14:solidFill>
                    <w14:schemeClr w14:val="tx1"/>
                  </w14:solidFill>
                </w14:textFill>
              </w:rPr>
              <w:t>143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1591C">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095B8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A12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7D53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民政救灾帐篷 （立杆）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771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套/12²</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FE20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Style w:val="16"/>
                <w:rFonts w:hint="eastAsia" w:ascii="仿宋" w:hAnsi="仿宋" w:eastAsia="仿宋" w:cs="仿宋"/>
                <w:color w:val="000000" w:themeColor="text1"/>
                <w:lang w:val="en-US" w:eastAsia="zh-CN" w:bidi="ar"/>
                <w14:textFill>
                  <w14:solidFill>
                    <w14:schemeClr w14:val="tx1"/>
                  </w14:solidFill>
                </w14:textFill>
              </w:rPr>
              <w:t>136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25A5">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7901D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EC3E">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E0197">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烟筒板</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70F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F9DCE">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87761">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38FFD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BE90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9DE8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民政配件</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238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袋</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091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7AD68">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4DDFC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C0BA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F47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民政地钉</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097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包</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BCB6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E9D6">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79B91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10EE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849D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紫色军大衣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BDC7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卷</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A1C8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553E">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64B88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7CAF5">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01E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被子        （绿色、蓝色）</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00E5">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6D6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175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40954">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79B81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8C96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B40FA">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迷彩帐篷    （内胆）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F28E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套/4*3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BFCD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EC625">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6BA0F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8D87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C4E2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迷彩帐篷    （内胆）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7C487">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套/2*3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65D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F9B0">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10AB5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FF26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5E0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迷彩帐篷      （立杆）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BE9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FCCC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3F9B">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11E67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DC2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157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迷彩帐篷    （横杆）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F76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EBF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8B6C">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51ED0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EF82E">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EC76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白色立杆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0C4C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70B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DE37">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54D13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1FD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A68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救生衣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E54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385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D35A">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581F8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CD03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3A62A">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救生圈</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37B0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FCA8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36D2">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3870C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F717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190F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强光手电</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F606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745E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9DAF5">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0C2A1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830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F39E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连体雨衣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EB6C5">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058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733D">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31BD5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88E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7A7E">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分体雨衣</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9439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1FEA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FDF32">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5CCDB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F12F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7F4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雨伞</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A0F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把</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F0A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CD233">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44347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0D6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4014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编织袋       （小编织袋）</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A2A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50EB5">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50000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0490E">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78EBE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7CC2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1FEF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逃生绳</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842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根</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96C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20B8C">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4CC8E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DE6E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9671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简易绞盘</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40CA">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D5C2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C05C">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5540D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C4F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FD0A">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抛扔器</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2D2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A1A1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4B34C">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25DB8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EDFE">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AEAF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雨鞋</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132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双</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1CF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8470">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2BD6E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D4C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70B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水基灭火器（3Kg）</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8895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0075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A3DED">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0D342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D098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7BAA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干粉灭火器（35Kg）</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43A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F435">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1A208">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688FF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F83F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2CBA">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防护服</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29E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套/37*20箱+12套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85BFE">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752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5820">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2F090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549C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7773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隔离眼罩</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F72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82BA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A560E">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54BB8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9177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C0B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医用外科口罩</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774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个/2000*50箱</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30C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100000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A7CA7">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20FAB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03F7">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9E3F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N95口罩</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70D5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090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30448E">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776F6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4BD0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1634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正压防护服</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1B45">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6381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7ACF40">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1D0E7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694E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985A">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正压防护服  （送风装置）</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00A7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CE7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11A474">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62DDA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E145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8993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防毒颗粒面罩</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3F34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套/面罩+滤毒罐</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460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57204">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0294C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01E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D6A6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泡腾消毒片</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4E93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瓶/29箱*100瓶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96C7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2900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A64EBA">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48D35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62F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5B3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手持热成效仪</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77CE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7A9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284AC">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5A6DE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673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FA90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红外测温仪</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51DFA">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2ADE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195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F4824C">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72218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37DF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3657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便携式气体检测仪</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3E73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6070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83B7D1">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224BD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DDCE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BDE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喷雾器         5电动、5燃油</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46F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A625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D06A13">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0E4B5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7236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49CD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橡胶手套</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6978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双</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E55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759</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4AD221">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21202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9337A">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181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免洗手凝胶</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E2F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E91F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370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AA9741">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13C17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01A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023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 xml:space="preserve">A型安全箱   （铝制）   </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38C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AD9A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51C879">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27577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5965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715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 xml:space="preserve">B型安全箱   （塑料）   </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521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F149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7F7AE6">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7FF6F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8BCA5">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67</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613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次氯酸钠消毒片</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454C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瓶/500克</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2749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4800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C60A1">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43731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F5E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68</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F116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漂粉精片</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671A">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瓶/330克</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4D4E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2000</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C498EB">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2BDB7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98B1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69</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AB3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84消毒液</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C6A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397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1443</w:t>
            </w:r>
          </w:p>
        </w:tc>
        <w:tc>
          <w:tcPr>
            <w:tcW w:w="15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B5A594">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6C6B6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34A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70</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EF9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个人携行装备</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B255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套</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D86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59F8">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3BDA3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6FF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E0D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84消毒液</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E81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箱/30瓶</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54F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10550瓶/30瓶每箱</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111B">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6E20B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6E9E">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72</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9E77">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对讲机</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E051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3CE5">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77FAE">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7005A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DC40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73</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3D2E">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高压细水雾灭火器</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8653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台</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8E1F8">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115AC">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10058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B9B6">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74</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6D18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折叠桌子</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7A9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张</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E41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A3E8">
            <w:pPr>
              <w:pageBreakBefore w:val="0"/>
              <w:widowControl w:val="0"/>
              <w:kinsoku/>
              <w:wordWrap/>
              <w:overflowPunct/>
              <w:autoSpaceDE/>
              <w:autoSpaceDN/>
              <w:bidi w:val="0"/>
              <w:jc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1F726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9B3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75</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C33C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铁管</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777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根</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4F5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DDB36">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021E1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CD2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76</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4C2FA">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隔离杆</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AB37">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根</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DA5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257</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299F2">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1397B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80E0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77</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11D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地桩</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6376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A3CDE">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4D1B4">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05691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8E18A">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78</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73054">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测温门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37DA3">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059EC">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DBC34">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0273B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18E5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79</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EBD0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电动喷雾器</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EFBF0">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E7CC5">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6F400">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14E51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F9521">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80</w:t>
            </w:r>
          </w:p>
        </w:tc>
        <w:tc>
          <w:tcPr>
            <w:tcW w:w="18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2B76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底座</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EB3F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箱</w:t>
            </w:r>
          </w:p>
        </w:tc>
        <w:tc>
          <w:tcPr>
            <w:tcW w:w="14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4E2FF">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22</w:t>
            </w:r>
          </w:p>
        </w:tc>
        <w:tc>
          <w:tcPr>
            <w:tcW w:w="1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576C9">
            <w:pPr>
              <w:keepNext w:val="0"/>
              <w:keepLines w:val="0"/>
              <w:pageBreakBefore w:val="0"/>
              <w:widowControl w:val="0"/>
              <w:suppressLineNumbers w:val="0"/>
              <w:kinsoku/>
              <w:wordWrap/>
              <w:overflowPunct/>
              <w:autoSpaceDE/>
              <w:autoSpaceDN/>
              <w:bidi w:val="0"/>
              <w:jc w:val="both"/>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p>
        </w:tc>
      </w:tr>
      <w:tr w14:paraId="72E35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0F68B">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81</w:t>
            </w:r>
          </w:p>
        </w:tc>
        <w:tc>
          <w:tcPr>
            <w:tcW w:w="18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2DA2">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隔离架</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8669">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个</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07ED">
            <w:pPr>
              <w:keepNext w:val="0"/>
              <w:keepLines w:val="0"/>
              <w:pageBreakBefore w:val="0"/>
              <w:widowControl w:val="0"/>
              <w:suppressLineNumbers w:val="0"/>
              <w:kinsoku/>
              <w:wordWrap/>
              <w:overflowPunct/>
              <w:autoSpaceDE/>
              <w:autoSpaceDN/>
              <w:bidi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453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5E88F">
            <w:pPr>
              <w:pageBreakBefore w:val="0"/>
              <w:widowControl w:val="0"/>
              <w:kinsoku/>
              <w:wordWrap/>
              <w:overflowPunct/>
              <w:autoSpaceDE/>
              <w:autoSpaceDN/>
              <w:bidi w:val="0"/>
              <w:jc w:val="both"/>
              <w:rPr>
                <w:rFonts w:hint="eastAsia" w:ascii="仿宋" w:hAnsi="仿宋" w:eastAsia="仿宋" w:cs="仿宋"/>
                <w:i w:val="0"/>
                <w:iCs w:val="0"/>
                <w:color w:val="000000" w:themeColor="text1"/>
                <w:sz w:val="22"/>
                <w:szCs w:val="22"/>
                <w:u w:val="none"/>
                <w14:textFill>
                  <w14:solidFill>
                    <w14:schemeClr w14:val="tx1"/>
                  </w14:solidFill>
                </w14:textFill>
              </w:rPr>
            </w:pPr>
          </w:p>
        </w:tc>
      </w:tr>
    </w:tbl>
    <w:p w14:paraId="1E4A0B18">
      <w:pPr>
        <w:pageBreakBefore w:val="0"/>
        <w:widowControl w:val="0"/>
        <w:kinsoku/>
        <w:wordWrap/>
        <w:overflowPunct/>
        <w:autoSpaceDE/>
        <w:autoSpaceDN/>
        <w:bidi w:val="0"/>
        <w:ind w:firstLine="643" w:firstLineChars="200"/>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备注：</w:t>
      </w:r>
    </w:p>
    <w:p w14:paraId="1FCA87F6">
      <w:pPr>
        <w:pageBreakBefore w:val="0"/>
        <w:widowControl w:val="0"/>
        <w:kinsoku/>
        <w:wordWrap/>
        <w:overflowPunct/>
        <w:autoSpaceDE/>
        <w:autoSpaceDN/>
        <w:bidi w:val="0"/>
        <w:ind w:firstLine="643" w:firstLineChars="200"/>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应急救援物资存储位置：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呼和浩特市新城区成吉思汗东街衡达丁香河畔对面内蒙古顺拓商贸有限公司4号库房</w:t>
      </w:r>
    </w:p>
    <w:p w14:paraId="4318E669">
      <w:pPr>
        <w:pageBreakBefore w:val="0"/>
        <w:widowControl w:val="0"/>
        <w:kinsoku/>
        <w:wordWrap/>
        <w:overflowPunct/>
        <w:autoSpaceDE/>
        <w:autoSpaceDN/>
        <w:bidi w:val="0"/>
        <w:ind w:firstLine="643" w:firstLineChars="200"/>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联系人：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包日更           13948418527</w:t>
      </w:r>
    </w:p>
    <w:p w14:paraId="1FAD25E3">
      <w:pPr>
        <w:pageBreakBefore w:val="0"/>
        <w:widowControl w:val="0"/>
        <w:kinsoku/>
        <w:wordWrap/>
        <w:overflowPunct/>
        <w:autoSpaceDE/>
        <w:autoSpaceDN/>
        <w:bidi w:val="0"/>
        <w:rPr>
          <w:rFonts w:hint="default" w:ascii="仿宋_GB2312" w:hAnsi="仿宋_GB2312" w:eastAsia="仿宋_GB2312" w:cs="仿宋_GB2312"/>
          <w:color w:val="000000" w:themeColor="text1"/>
          <w:sz w:val="32"/>
          <w:szCs w:val="32"/>
          <w:lang w:val="en-US" w:eastAsia="zh-CN"/>
          <w14:textFill>
            <w14:solidFill>
              <w14:schemeClr w14:val="tx1"/>
            </w14:solidFill>
          </w14:textFill>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ascii="仿宋_GB2312" w:hAnsi="仿宋_GB2312" w:eastAsia="仿宋_GB2312" w:cs="仿宋_GB2312"/>
          <w:color w:val="000000" w:themeColor="text1"/>
          <w:sz w:val="32"/>
          <w:szCs w:val="32"/>
          <w:lang w:val="en-US" w:eastAsia="zh-CN"/>
          <w14:textFill>
            <w14:solidFill>
              <w14:schemeClr w14:val="tx1"/>
            </w14:solidFill>
          </w14:textFill>
        </w:rPr>
        <w:br w:type="page"/>
      </w:r>
    </w:p>
    <w:p w14:paraId="2686E58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211" w:name="_Toc20059"/>
      <w:bookmarkStart w:id="212" w:name="_Toc1793"/>
      <w:r>
        <w:rPr>
          <w:rFonts w:hint="eastAsia" w:ascii="黑体" w:hAnsi="黑体" w:eastAsia="黑体" w:cs="黑体"/>
          <w:b w:val="0"/>
          <w:bCs w:val="0"/>
          <w:color w:val="000000" w:themeColor="text1"/>
          <w:sz w:val="32"/>
          <w:szCs w:val="32"/>
          <w:lang w:val="en-US" w:eastAsia="zh-CN"/>
          <w14:textFill>
            <w14:solidFill>
              <w14:schemeClr w14:val="tx1"/>
            </w14:solidFill>
          </w14:textFill>
        </w:rPr>
        <w:t>附件4 新城区镇（街道）应急物资储备统计表</w:t>
      </w:r>
      <w:bookmarkEnd w:id="211"/>
      <w:bookmarkEnd w:id="212"/>
    </w:p>
    <w:tbl>
      <w:tblPr>
        <w:tblStyle w:val="11"/>
        <w:tblW w:w="0" w:type="auto"/>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1176"/>
        <w:gridCol w:w="1176"/>
        <w:gridCol w:w="1176"/>
        <w:gridCol w:w="1176"/>
        <w:gridCol w:w="1175"/>
        <w:gridCol w:w="1176"/>
        <w:gridCol w:w="1176"/>
        <w:gridCol w:w="1176"/>
        <w:gridCol w:w="1176"/>
        <w:gridCol w:w="1176"/>
        <w:gridCol w:w="1176"/>
      </w:tblGrid>
      <w:tr w14:paraId="3429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477" w:type="dxa"/>
          </w:tcPr>
          <w:p w14:paraId="18134FDD">
            <w:pPr>
              <w:pageBreakBefore w:val="0"/>
              <w:widowControl w:val="0"/>
              <w:tabs>
                <w:tab w:val="center" w:pos="600"/>
              </w:tabs>
              <w:kinsoku/>
              <w:wordWrap/>
              <w:overflowPunct/>
              <w:autoSpaceDE/>
              <w:autoSpaceDN/>
              <w:bidi w:val="0"/>
              <w:ind w:left="840" w:hanging="840" w:hangingChars="400"/>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-60960</wp:posOffset>
                      </wp:positionH>
                      <wp:positionV relativeFrom="paragraph">
                        <wp:posOffset>4445</wp:posOffset>
                      </wp:positionV>
                      <wp:extent cx="932815" cy="786765"/>
                      <wp:effectExtent l="3175" t="3810" r="3810" b="9525"/>
                      <wp:wrapNone/>
                      <wp:docPr id="5" name="直接连接符 5"/>
                      <wp:cNvGraphicFramePr/>
                      <a:graphic xmlns:a="http://schemas.openxmlformats.org/drawingml/2006/main">
                        <a:graphicData uri="http://schemas.microsoft.com/office/word/2010/wordprocessingShape">
                          <wps:wsp>
                            <wps:cNvCnPr/>
                            <wps:spPr>
                              <a:xfrm>
                                <a:off x="853440" y="1153795"/>
                                <a:ext cx="932815" cy="7867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8pt;margin-top:0.35pt;height:61.95pt;width:73.45pt;z-index:251663360;mso-width-relative:page;mso-height-relative:page;" filled="f" stroked="t" coordsize="21600,21600" o:gfxdata="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z/QhtUAAAAHAQAADwAAAAAAAAABACAAAAAiAAAAZHJzL2Rvd25yZXYueG1sUEsBAhQA&#10;FAAAAAgAh07iQBWPKh31AQAAwAMAAA4AAAAAAAAAAQAgAAAAJAEAAGRycy9lMm9Eb2MueG1sUEsF&#10;BgAAAAAGAAYAWQEAAIsFAAAAAA==&#10;">
                      <v:fill on="f" focussize="0,0"/>
                      <v:stroke weight="0.5pt" color="#000000 [3200]" miterlimit="8" joinstyle="miter"/>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280670</wp:posOffset>
                      </wp:positionH>
                      <wp:positionV relativeFrom="paragraph">
                        <wp:posOffset>170815</wp:posOffset>
                      </wp:positionV>
                      <wp:extent cx="0" cy="8255"/>
                      <wp:effectExtent l="0" t="0" r="0" b="0"/>
                      <wp:wrapNone/>
                      <wp:docPr id="10" name="直接连接符 10"/>
                      <wp:cNvGraphicFramePr/>
                      <a:graphic xmlns:a="http://schemas.openxmlformats.org/drawingml/2006/main">
                        <a:graphicData uri="http://schemas.microsoft.com/office/word/2010/wordprocessingShape">
                          <wps:wsp>
                            <wps:cNvCnPr/>
                            <wps:spPr>
                              <a:xfrm flipV="1">
                                <a:off x="1195070" y="1320165"/>
                                <a:ext cx="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1pt;margin-top:13.45pt;height:0.65pt;width:0pt;z-index:251662336;mso-width-relative:page;mso-height-relative:page;" filled="f" stroked="t" coordsize="21600,21600" o:gfxdata="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R5DI9UAAAAHAQAADwAAAAAAAAABACAAAAAiAAAAZHJzL2Rvd25yZXYueG1sUEsB&#10;AhQAFAAAAAgAh07iQNS+hB34AQAAxgMAAA4AAAAAAAAAAQAgAAAAJAEAAGRycy9lMm9Eb2MueG1s&#10;UEsFBgAAAAAGAAYAWQEAAI4FAAAAAA==&#10;">
                      <v:fill on="f" focussize="0,0"/>
                      <v:stroke weight="0.5pt" color="#5B9BD5 [3204]" miterlimit="8" joinstyle="miter"/>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w:tab/>
            </w:r>
            <w:r>
              <w:rPr>
                <w:rFonts w:hint="eastAsia" w:ascii="仿宋" w:hAnsi="仿宋" w:eastAsia="仿宋" w:cs="仿宋"/>
                <w:color w:val="000000" w:themeColor="text1"/>
                <w14:textFill>
                  <w14:solidFill>
                    <w14:schemeClr w14:val="tx1"/>
                  </w14:solidFill>
                </w14:textFill>
              </w:rPr>
              <w:t xml:space="preserve">           地区          </w:t>
            </w:r>
          </w:p>
          <w:p w14:paraId="63B87CC1">
            <w:pPr>
              <w:pageBreakBefore w:val="0"/>
              <w:widowControl w:val="0"/>
              <w:tabs>
                <w:tab w:val="center" w:pos="600"/>
              </w:tabs>
              <w:kinsoku/>
              <w:wordWrap/>
              <w:overflowPunct/>
              <w:autoSpaceDE/>
              <w:autoSpaceDN/>
              <w:bidi w:val="0"/>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物资种类</w:t>
            </w:r>
          </w:p>
          <w:p w14:paraId="2EE7F9B6">
            <w:pPr>
              <w:pageBreakBefore w:val="0"/>
              <w:widowControl w:val="0"/>
              <w:tabs>
                <w:tab w:val="center" w:pos="600"/>
              </w:tabs>
              <w:kinsoku/>
              <w:wordWrap/>
              <w:overflowPunct/>
              <w:autoSpaceDE/>
              <w:autoSpaceDN/>
              <w:bidi w:val="0"/>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规格 </w:t>
            </w:r>
          </w:p>
        </w:tc>
        <w:tc>
          <w:tcPr>
            <w:tcW w:w="1176" w:type="dxa"/>
            <w:vAlign w:val="center"/>
          </w:tcPr>
          <w:p w14:paraId="6F6D556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东街街道</w:t>
            </w:r>
          </w:p>
          <w:p w14:paraId="4EA2721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办事处</w:t>
            </w:r>
          </w:p>
        </w:tc>
        <w:tc>
          <w:tcPr>
            <w:tcW w:w="1176" w:type="dxa"/>
            <w:vAlign w:val="center"/>
          </w:tcPr>
          <w:p w14:paraId="41E97BD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海东路街道办事处</w:t>
            </w:r>
          </w:p>
        </w:tc>
        <w:tc>
          <w:tcPr>
            <w:tcW w:w="1176" w:type="dxa"/>
            <w:vAlign w:val="center"/>
          </w:tcPr>
          <w:p w14:paraId="1B26B7F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西街街道</w:t>
            </w:r>
          </w:p>
          <w:p w14:paraId="7884D42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办事处</w:t>
            </w:r>
          </w:p>
        </w:tc>
        <w:tc>
          <w:tcPr>
            <w:tcW w:w="1176" w:type="dxa"/>
            <w:vAlign w:val="center"/>
          </w:tcPr>
          <w:p w14:paraId="55D7497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迎新路街道办事处</w:t>
            </w:r>
          </w:p>
        </w:tc>
        <w:tc>
          <w:tcPr>
            <w:tcW w:w="1175" w:type="dxa"/>
            <w:vAlign w:val="center"/>
          </w:tcPr>
          <w:p w14:paraId="4E1C1D8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保合少镇</w:t>
            </w:r>
          </w:p>
        </w:tc>
        <w:tc>
          <w:tcPr>
            <w:tcW w:w="1176" w:type="dxa"/>
            <w:vAlign w:val="center"/>
          </w:tcPr>
          <w:p w14:paraId="071EAA0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成吉思汗街道办事处</w:t>
            </w:r>
          </w:p>
        </w:tc>
        <w:tc>
          <w:tcPr>
            <w:tcW w:w="1176" w:type="dxa"/>
            <w:vAlign w:val="center"/>
          </w:tcPr>
          <w:p w14:paraId="430DB1F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东风路街道办事处</w:t>
            </w:r>
          </w:p>
        </w:tc>
        <w:tc>
          <w:tcPr>
            <w:tcW w:w="1176" w:type="dxa"/>
            <w:vAlign w:val="center"/>
          </w:tcPr>
          <w:p w14:paraId="3FA5807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中山东路街道办事处</w:t>
            </w:r>
          </w:p>
        </w:tc>
        <w:tc>
          <w:tcPr>
            <w:tcW w:w="1176" w:type="dxa"/>
            <w:vAlign w:val="center"/>
          </w:tcPr>
          <w:p w14:paraId="236B697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锡林北路街道办事处</w:t>
            </w:r>
          </w:p>
        </w:tc>
        <w:tc>
          <w:tcPr>
            <w:tcW w:w="1176" w:type="dxa"/>
            <w:vAlign w:val="center"/>
          </w:tcPr>
          <w:p w14:paraId="29E0252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鸿盛园区</w:t>
            </w:r>
          </w:p>
        </w:tc>
        <w:tc>
          <w:tcPr>
            <w:tcW w:w="1176" w:type="dxa"/>
            <w:vAlign w:val="center"/>
          </w:tcPr>
          <w:p w14:paraId="6EDB481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共计</w:t>
            </w:r>
          </w:p>
        </w:tc>
      </w:tr>
      <w:tr w14:paraId="07C01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37E7EB1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免洗手消毒凝胶（瓶）</w:t>
            </w:r>
          </w:p>
        </w:tc>
        <w:tc>
          <w:tcPr>
            <w:tcW w:w="1176" w:type="dxa"/>
            <w:vAlign w:val="center"/>
          </w:tcPr>
          <w:p w14:paraId="0E386AB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302</w:t>
            </w:r>
          </w:p>
        </w:tc>
        <w:tc>
          <w:tcPr>
            <w:tcW w:w="1176" w:type="dxa"/>
            <w:vAlign w:val="center"/>
          </w:tcPr>
          <w:p w14:paraId="39905BB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w:t>
            </w:r>
          </w:p>
        </w:tc>
        <w:tc>
          <w:tcPr>
            <w:tcW w:w="1176" w:type="dxa"/>
            <w:vAlign w:val="center"/>
          </w:tcPr>
          <w:p w14:paraId="3993E2F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5743F1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68197E8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676B22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56</w:t>
            </w:r>
          </w:p>
        </w:tc>
        <w:tc>
          <w:tcPr>
            <w:tcW w:w="1176" w:type="dxa"/>
            <w:vAlign w:val="center"/>
          </w:tcPr>
          <w:p w14:paraId="1DF6078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37A2B7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C81E11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62DE46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AC4C0C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365</w:t>
            </w:r>
          </w:p>
        </w:tc>
      </w:tr>
      <w:tr w14:paraId="4739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51CECAD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75°酒精消毒液（桶）</w:t>
            </w:r>
          </w:p>
        </w:tc>
        <w:tc>
          <w:tcPr>
            <w:tcW w:w="1176" w:type="dxa"/>
            <w:vAlign w:val="center"/>
          </w:tcPr>
          <w:p w14:paraId="7036BD2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175</w:t>
            </w:r>
          </w:p>
        </w:tc>
        <w:tc>
          <w:tcPr>
            <w:tcW w:w="1176" w:type="dxa"/>
            <w:vAlign w:val="center"/>
          </w:tcPr>
          <w:p w14:paraId="0A54132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w:t>
            </w:r>
          </w:p>
        </w:tc>
        <w:tc>
          <w:tcPr>
            <w:tcW w:w="1176" w:type="dxa"/>
            <w:vAlign w:val="center"/>
          </w:tcPr>
          <w:p w14:paraId="05643AA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7D0872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2EEE8E0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8BF59F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127</w:t>
            </w:r>
          </w:p>
        </w:tc>
        <w:tc>
          <w:tcPr>
            <w:tcW w:w="1176" w:type="dxa"/>
            <w:vAlign w:val="center"/>
          </w:tcPr>
          <w:p w14:paraId="0FBD9DE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114166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0D2A83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3195C7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w:t>
            </w:r>
          </w:p>
        </w:tc>
        <w:tc>
          <w:tcPr>
            <w:tcW w:w="1176" w:type="dxa"/>
            <w:vAlign w:val="center"/>
          </w:tcPr>
          <w:p w14:paraId="3AF0725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366</w:t>
            </w:r>
          </w:p>
        </w:tc>
      </w:tr>
      <w:tr w14:paraId="3107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477" w:type="dxa"/>
            <w:vAlign w:val="center"/>
          </w:tcPr>
          <w:p w14:paraId="1936533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84消毒液（桶）</w:t>
            </w:r>
          </w:p>
        </w:tc>
        <w:tc>
          <w:tcPr>
            <w:tcW w:w="1176" w:type="dxa"/>
            <w:vAlign w:val="center"/>
          </w:tcPr>
          <w:p w14:paraId="792CA81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450</w:t>
            </w:r>
          </w:p>
        </w:tc>
        <w:tc>
          <w:tcPr>
            <w:tcW w:w="1176" w:type="dxa"/>
            <w:vAlign w:val="center"/>
          </w:tcPr>
          <w:p w14:paraId="0313128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165</w:t>
            </w:r>
          </w:p>
        </w:tc>
        <w:tc>
          <w:tcPr>
            <w:tcW w:w="1176" w:type="dxa"/>
            <w:vAlign w:val="center"/>
          </w:tcPr>
          <w:p w14:paraId="0BAA61F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143</w:t>
            </w:r>
          </w:p>
        </w:tc>
        <w:tc>
          <w:tcPr>
            <w:tcW w:w="1176" w:type="dxa"/>
            <w:vAlign w:val="center"/>
          </w:tcPr>
          <w:p w14:paraId="5FA00F2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42E4F53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679</w:t>
            </w:r>
          </w:p>
        </w:tc>
        <w:tc>
          <w:tcPr>
            <w:tcW w:w="1176" w:type="dxa"/>
            <w:vAlign w:val="center"/>
          </w:tcPr>
          <w:p w14:paraId="64FB505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2923</w:t>
            </w:r>
          </w:p>
        </w:tc>
        <w:tc>
          <w:tcPr>
            <w:tcW w:w="1176" w:type="dxa"/>
            <w:vAlign w:val="center"/>
          </w:tcPr>
          <w:p w14:paraId="08BBC57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052D52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9A224A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7C0FDE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320</w:t>
            </w:r>
          </w:p>
        </w:tc>
        <w:tc>
          <w:tcPr>
            <w:tcW w:w="1176" w:type="dxa"/>
            <w:vAlign w:val="center"/>
          </w:tcPr>
          <w:p w14:paraId="3F0FE97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4680</w:t>
            </w:r>
          </w:p>
        </w:tc>
      </w:tr>
      <w:tr w14:paraId="059D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5A807C9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医用防护头套（个）</w:t>
            </w:r>
          </w:p>
        </w:tc>
        <w:tc>
          <w:tcPr>
            <w:tcW w:w="1176" w:type="dxa"/>
            <w:vAlign w:val="center"/>
          </w:tcPr>
          <w:p w14:paraId="497BAE5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6204C4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500</w:t>
            </w:r>
          </w:p>
        </w:tc>
        <w:tc>
          <w:tcPr>
            <w:tcW w:w="1176" w:type="dxa"/>
            <w:vAlign w:val="center"/>
          </w:tcPr>
          <w:p w14:paraId="040652D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2CF60E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494E534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BA014E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931730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C02E2E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78ECC79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7F5ED0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C26A6F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500</w:t>
            </w:r>
          </w:p>
        </w:tc>
      </w:tr>
      <w:tr w14:paraId="1AE3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162DC14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医用防护面罩（个）</w:t>
            </w:r>
          </w:p>
        </w:tc>
        <w:tc>
          <w:tcPr>
            <w:tcW w:w="1176" w:type="dxa"/>
            <w:vAlign w:val="center"/>
          </w:tcPr>
          <w:p w14:paraId="6C54670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730</w:t>
            </w:r>
          </w:p>
        </w:tc>
        <w:tc>
          <w:tcPr>
            <w:tcW w:w="1176" w:type="dxa"/>
            <w:vAlign w:val="center"/>
          </w:tcPr>
          <w:p w14:paraId="242170A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200</w:t>
            </w:r>
          </w:p>
        </w:tc>
        <w:tc>
          <w:tcPr>
            <w:tcW w:w="1176" w:type="dxa"/>
            <w:vAlign w:val="center"/>
          </w:tcPr>
          <w:p w14:paraId="162CEFA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6CF46C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40CB5FC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6D1BFA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8DF0B3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1658BF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FFD3C5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E8B777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2BD22F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930</w:t>
            </w:r>
          </w:p>
        </w:tc>
      </w:tr>
      <w:tr w14:paraId="0727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61B5E27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医用防护鞋套（双）</w:t>
            </w:r>
          </w:p>
        </w:tc>
        <w:tc>
          <w:tcPr>
            <w:tcW w:w="1176" w:type="dxa"/>
            <w:vAlign w:val="center"/>
          </w:tcPr>
          <w:p w14:paraId="0CA9BF6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990</w:t>
            </w:r>
          </w:p>
        </w:tc>
        <w:tc>
          <w:tcPr>
            <w:tcW w:w="1176" w:type="dxa"/>
            <w:vAlign w:val="center"/>
          </w:tcPr>
          <w:p w14:paraId="6A83689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480</w:t>
            </w:r>
          </w:p>
        </w:tc>
        <w:tc>
          <w:tcPr>
            <w:tcW w:w="1176" w:type="dxa"/>
            <w:vAlign w:val="center"/>
          </w:tcPr>
          <w:p w14:paraId="7726060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7B62E51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4254F6E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4A4174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89239F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E92D3C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8EE25D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784946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4658CB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1470</w:t>
            </w:r>
          </w:p>
        </w:tc>
      </w:tr>
      <w:tr w14:paraId="6625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6078B39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医用防护手套（双）</w:t>
            </w:r>
          </w:p>
        </w:tc>
        <w:tc>
          <w:tcPr>
            <w:tcW w:w="1176" w:type="dxa"/>
            <w:vAlign w:val="center"/>
          </w:tcPr>
          <w:p w14:paraId="4FADD42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970</w:t>
            </w:r>
          </w:p>
        </w:tc>
        <w:tc>
          <w:tcPr>
            <w:tcW w:w="1176" w:type="dxa"/>
            <w:vAlign w:val="center"/>
          </w:tcPr>
          <w:p w14:paraId="6CA5A89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830</w:t>
            </w:r>
          </w:p>
        </w:tc>
        <w:tc>
          <w:tcPr>
            <w:tcW w:w="1176" w:type="dxa"/>
            <w:vAlign w:val="center"/>
          </w:tcPr>
          <w:p w14:paraId="7CDE96D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B03974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59EEB7D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D7463B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9000</w:t>
            </w:r>
          </w:p>
        </w:tc>
        <w:tc>
          <w:tcPr>
            <w:tcW w:w="1176" w:type="dxa"/>
            <w:vAlign w:val="center"/>
          </w:tcPr>
          <w:p w14:paraId="280F31A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CD4226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B46B1D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7B3A39D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C79C5E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10800</w:t>
            </w:r>
          </w:p>
        </w:tc>
      </w:tr>
      <w:tr w14:paraId="2AD6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17CF249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一次性医用口罩（个）</w:t>
            </w:r>
          </w:p>
        </w:tc>
        <w:tc>
          <w:tcPr>
            <w:tcW w:w="1176" w:type="dxa"/>
            <w:vAlign w:val="center"/>
          </w:tcPr>
          <w:p w14:paraId="1C7E696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5350</w:t>
            </w:r>
          </w:p>
        </w:tc>
        <w:tc>
          <w:tcPr>
            <w:tcW w:w="1176" w:type="dxa"/>
            <w:vAlign w:val="center"/>
          </w:tcPr>
          <w:p w14:paraId="2B3DC80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2200</w:t>
            </w:r>
          </w:p>
        </w:tc>
        <w:tc>
          <w:tcPr>
            <w:tcW w:w="1176" w:type="dxa"/>
            <w:vAlign w:val="center"/>
          </w:tcPr>
          <w:p w14:paraId="08282C7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8300</w:t>
            </w:r>
          </w:p>
        </w:tc>
        <w:tc>
          <w:tcPr>
            <w:tcW w:w="1176" w:type="dxa"/>
            <w:vAlign w:val="center"/>
          </w:tcPr>
          <w:p w14:paraId="171E299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65EC4BA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26000</w:t>
            </w:r>
          </w:p>
        </w:tc>
        <w:tc>
          <w:tcPr>
            <w:tcW w:w="1176" w:type="dxa"/>
            <w:vAlign w:val="center"/>
          </w:tcPr>
          <w:p w14:paraId="5DBACAC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140700</w:t>
            </w:r>
          </w:p>
        </w:tc>
        <w:tc>
          <w:tcPr>
            <w:tcW w:w="1176" w:type="dxa"/>
            <w:vAlign w:val="center"/>
          </w:tcPr>
          <w:p w14:paraId="4D9B9A1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8CA27E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036247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D17850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15000</w:t>
            </w:r>
          </w:p>
        </w:tc>
        <w:tc>
          <w:tcPr>
            <w:tcW w:w="1176" w:type="dxa"/>
            <w:vAlign w:val="center"/>
          </w:tcPr>
          <w:p w14:paraId="7B54F20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197550</w:t>
            </w:r>
          </w:p>
        </w:tc>
      </w:tr>
      <w:tr w14:paraId="17BC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63E62C6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N95口罩（个）</w:t>
            </w:r>
          </w:p>
        </w:tc>
        <w:tc>
          <w:tcPr>
            <w:tcW w:w="1176" w:type="dxa"/>
            <w:vAlign w:val="center"/>
          </w:tcPr>
          <w:p w14:paraId="4A141FF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330</w:t>
            </w:r>
          </w:p>
        </w:tc>
        <w:tc>
          <w:tcPr>
            <w:tcW w:w="1176" w:type="dxa"/>
            <w:vAlign w:val="center"/>
          </w:tcPr>
          <w:p w14:paraId="1E6476D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140</w:t>
            </w:r>
          </w:p>
        </w:tc>
        <w:tc>
          <w:tcPr>
            <w:tcW w:w="1176" w:type="dxa"/>
            <w:vAlign w:val="center"/>
          </w:tcPr>
          <w:p w14:paraId="16CD8E0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0A3094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72EA130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403C98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1591</w:t>
            </w:r>
          </w:p>
        </w:tc>
        <w:tc>
          <w:tcPr>
            <w:tcW w:w="1176" w:type="dxa"/>
            <w:vAlign w:val="center"/>
          </w:tcPr>
          <w:p w14:paraId="0CF128E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DF0088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A52DA0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9CC9A9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4C91AD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2061</w:t>
            </w:r>
          </w:p>
        </w:tc>
      </w:tr>
      <w:tr w14:paraId="717A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1477" w:type="dxa"/>
            <w:vAlign w:val="center"/>
          </w:tcPr>
          <w:p w14:paraId="74FC95C7">
            <w:pPr>
              <w:pageBreakBefore w:val="0"/>
              <w:widowControl w:val="0"/>
              <w:tabs>
                <w:tab w:val="center" w:pos="600"/>
              </w:tabs>
              <w:kinsoku/>
              <w:wordWrap/>
              <w:overflowPunct/>
              <w:autoSpaceDE/>
              <w:autoSpaceDN/>
              <w:bidi w:val="0"/>
              <w:ind w:left="840" w:hanging="840" w:hangingChars="400"/>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地</w:t>
            </w:r>
            <w:r>
              <w:rPr>
                <w:rFonts w:hint="eastAsia" w:ascii="仿宋" w:hAnsi="仿宋" w:eastAsia="仿宋" w:cs="仿宋"/>
                <w:color w:val="000000" w:themeColor="text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-72390</wp:posOffset>
                      </wp:positionH>
                      <wp:positionV relativeFrom="paragraph">
                        <wp:posOffset>-12065</wp:posOffset>
                      </wp:positionV>
                      <wp:extent cx="944245" cy="803275"/>
                      <wp:effectExtent l="3175" t="3810" r="5080" b="5715"/>
                      <wp:wrapNone/>
                      <wp:docPr id="11" name="直接连接符 11"/>
                      <wp:cNvGraphicFramePr/>
                      <a:graphic xmlns:a="http://schemas.openxmlformats.org/drawingml/2006/main">
                        <a:graphicData uri="http://schemas.microsoft.com/office/word/2010/wordprocessingShape">
                          <wps:wsp>
                            <wps:cNvCnPr/>
                            <wps:spPr>
                              <a:xfrm>
                                <a:off x="0" y="0"/>
                                <a:ext cx="944245" cy="803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7pt;margin-top:-0.95pt;height:63.25pt;width:74.35pt;z-index:251664384;mso-width-relative:page;mso-height-relative:page;" filled="f" stroked="t" coordsize="21600,21600" o:gfxdata="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wW&#10;5ArYAAAACgEAAA8AAAAAAAAAAQAgAAAAIgAAAGRycy9kb3ducmV2LnhtbFBLAQIUABQAAAAIAIdO&#10;4kCl3tSD6gEAALcDAAAOAAAAAAAAAAEAIAAAACcBAABkcnMvZTJvRG9jLnhtbFBLBQYAAAAABgAG&#10;AFkBAACDBQAAAAA=&#10;">
                      <v:fill on="f" focussize="0,0"/>
                      <v:stroke weight="0.5pt" color="#000000 [3200]" miterlimit="8" joinstyle="miter"/>
                      <v:imagedata o:title=""/>
                      <o:lock v:ext="edit" aspectratio="f"/>
                    </v:line>
                  </w:pict>
                </mc:Fallback>
              </mc:AlternateContent>
            </w:r>
            <w:r>
              <w:rPr>
                <w:rFonts w:hint="eastAsia" w:ascii="仿宋" w:hAnsi="仿宋" w:eastAsia="仿宋" w:cs="仿宋"/>
                <w:color w:val="000000" w:themeColor="text1"/>
                <w14:textFill>
                  <w14:solidFill>
                    <w14:schemeClr w14:val="tx1"/>
                  </w14:solidFill>
                </w14:textFill>
              </w:rPr>
              <w:t xml:space="preserve">区          </w:t>
            </w:r>
          </w:p>
          <w:p w14:paraId="181AA51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p>
          <w:p w14:paraId="721B6368">
            <w:pPr>
              <w:pageBreakBefore w:val="0"/>
              <w:widowControl w:val="0"/>
              <w:kinsoku/>
              <w:wordWrap/>
              <w:overflowPunct/>
              <w:autoSpaceDE/>
              <w:autoSpaceDN/>
              <w:bidi w:val="0"/>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物资种类 </w:t>
            </w:r>
          </w:p>
          <w:p w14:paraId="15156250">
            <w:pPr>
              <w:pageBreakBefore w:val="0"/>
              <w:widowControl w:val="0"/>
              <w:kinsoku/>
              <w:wordWrap/>
              <w:overflowPunct/>
              <w:autoSpaceDE/>
              <w:autoSpaceDN/>
              <w:bidi w:val="0"/>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规格 </w:t>
            </w:r>
          </w:p>
        </w:tc>
        <w:tc>
          <w:tcPr>
            <w:tcW w:w="1176" w:type="dxa"/>
            <w:vAlign w:val="center"/>
          </w:tcPr>
          <w:p w14:paraId="6B4306B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东街街道</w:t>
            </w:r>
          </w:p>
          <w:p w14:paraId="0BF88B8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办事处</w:t>
            </w:r>
          </w:p>
        </w:tc>
        <w:tc>
          <w:tcPr>
            <w:tcW w:w="1176" w:type="dxa"/>
            <w:vAlign w:val="center"/>
          </w:tcPr>
          <w:p w14:paraId="7D3F4FA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海东路街道办事处</w:t>
            </w:r>
          </w:p>
        </w:tc>
        <w:tc>
          <w:tcPr>
            <w:tcW w:w="1176" w:type="dxa"/>
            <w:vAlign w:val="center"/>
          </w:tcPr>
          <w:p w14:paraId="6E6D17E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西街街道</w:t>
            </w:r>
          </w:p>
          <w:p w14:paraId="6639F66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办事处</w:t>
            </w:r>
          </w:p>
        </w:tc>
        <w:tc>
          <w:tcPr>
            <w:tcW w:w="1176" w:type="dxa"/>
            <w:vAlign w:val="center"/>
          </w:tcPr>
          <w:p w14:paraId="7D4AD2A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迎新路街道办事处</w:t>
            </w:r>
          </w:p>
        </w:tc>
        <w:tc>
          <w:tcPr>
            <w:tcW w:w="1175" w:type="dxa"/>
            <w:vAlign w:val="center"/>
          </w:tcPr>
          <w:p w14:paraId="32D35AB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保合少镇</w:t>
            </w:r>
          </w:p>
        </w:tc>
        <w:tc>
          <w:tcPr>
            <w:tcW w:w="1176" w:type="dxa"/>
            <w:vAlign w:val="center"/>
          </w:tcPr>
          <w:p w14:paraId="497938D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成吉思汗街道办事处</w:t>
            </w:r>
          </w:p>
        </w:tc>
        <w:tc>
          <w:tcPr>
            <w:tcW w:w="1176" w:type="dxa"/>
            <w:vAlign w:val="center"/>
          </w:tcPr>
          <w:p w14:paraId="74800A2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东风路街道办事处</w:t>
            </w:r>
          </w:p>
        </w:tc>
        <w:tc>
          <w:tcPr>
            <w:tcW w:w="1176" w:type="dxa"/>
            <w:vAlign w:val="center"/>
          </w:tcPr>
          <w:p w14:paraId="0761C8D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中山东路街道办事处</w:t>
            </w:r>
          </w:p>
        </w:tc>
        <w:tc>
          <w:tcPr>
            <w:tcW w:w="1176" w:type="dxa"/>
            <w:vAlign w:val="center"/>
          </w:tcPr>
          <w:p w14:paraId="59121E9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锡林北路街道办事处</w:t>
            </w:r>
          </w:p>
        </w:tc>
        <w:tc>
          <w:tcPr>
            <w:tcW w:w="1176" w:type="dxa"/>
            <w:vAlign w:val="center"/>
          </w:tcPr>
          <w:p w14:paraId="7E4C22E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鸿盛园区</w:t>
            </w:r>
          </w:p>
        </w:tc>
        <w:tc>
          <w:tcPr>
            <w:tcW w:w="1176" w:type="dxa"/>
            <w:vAlign w:val="center"/>
          </w:tcPr>
          <w:p w14:paraId="5183046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共计</w:t>
            </w:r>
          </w:p>
        </w:tc>
      </w:tr>
      <w:tr w14:paraId="044A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61CB49C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医用防护服（件）</w:t>
            </w:r>
          </w:p>
        </w:tc>
        <w:tc>
          <w:tcPr>
            <w:tcW w:w="1176" w:type="dxa"/>
            <w:vAlign w:val="center"/>
          </w:tcPr>
          <w:p w14:paraId="0CFA68E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570</w:t>
            </w:r>
          </w:p>
        </w:tc>
        <w:tc>
          <w:tcPr>
            <w:tcW w:w="1176" w:type="dxa"/>
            <w:vAlign w:val="center"/>
          </w:tcPr>
          <w:p w14:paraId="10313A4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500</w:t>
            </w:r>
          </w:p>
        </w:tc>
        <w:tc>
          <w:tcPr>
            <w:tcW w:w="1176" w:type="dxa"/>
            <w:vAlign w:val="center"/>
          </w:tcPr>
          <w:p w14:paraId="2045D90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84A6BA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100</w:t>
            </w:r>
          </w:p>
        </w:tc>
        <w:tc>
          <w:tcPr>
            <w:tcW w:w="1175" w:type="dxa"/>
            <w:vAlign w:val="center"/>
          </w:tcPr>
          <w:p w14:paraId="0C80117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1070</w:t>
            </w:r>
          </w:p>
        </w:tc>
        <w:tc>
          <w:tcPr>
            <w:tcW w:w="1176" w:type="dxa"/>
            <w:vAlign w:val="center"/>
          </w:tcPr>
          <w:p w14:paraId="3E705B7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3570</w:t>
            </w:r>
          </w:p>
        </w:tc>
        <w:tc>
          <w:tcPr>
            <w:tcW w:w="1176" w:type="dxa"/>
            <w:vAlign w:val="center"/>
          </w:tcPr>
          <w:p w14:paraId="14043B1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3049F9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76FEFB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8CB3CE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50</w:t>
            </w:r>
          </w:p>
        </w:tc>
        <w:tc>
          <w:tcPr>
            <w:tcW w:w="1176" w:type="dxa"/>
            <w:vAlign w:val="center"/>
          </w:tcPr>
          <w:p w14:paraId="45367CD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5860</w:t>
            </w:r>
          </w:p>
        </w:tc>
      </w:tr>
      <w:tr w14:paraId="2CA6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5AF7601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医疗垃圾袋（个）</w:t>
            </w:r>
          </w:p>
        </w:tc>
        <w:tc>
          <w:tcPr>
            <w:tcW w:w="1176" w:type="dxa"/>
            <w:vAlign w:val="center"/>
          </w:tcPr>
          <w:p w14:paraId="383F009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510</w:t>
            </w:r>
          </w:p>
        </w:tc>
        <w:tc>
          <w:tcPr>
            <w:tcW w:w="1176" w:type="dxa"/>
            <w:vAlign w:val="center"/>
          </w:tcPr>
          <w:p w14:paraId="7A1859A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7BDEDB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126115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665BF69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5BBE6F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A852E4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9B7727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6FA2D8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59B8B9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271312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510</w:t>
            </w:r>
          </w:p>
        </w:tc>
      </w:tr>
      <w:tr w14:paraId="3224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06A6251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消毒喷雾器（个）</w:t>
            </w:r>
          </w:p>
        </w:tc>
        <w:tc>
          <w:tcPr>
            <w:tcW w:w="1176" w:type="dxa"/>
            <w:vAlign w:val="center"/>
          </w:tcPr>
          <w:p w14:paraId="56AABDD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D1D02C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w:t>
            </w:r>
          </w:p>
        </w:tc>
        <w:tc>
          <w:tcPr>
            <w:tcW w:w="1176" w:type="dxa"/>
            <w:vAlign w:val="center"/>
          </w:tcPr>
          <w:p w14:paraId="789E2E0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B76E56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2B006DD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70B1032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w:t>
            </w:r>
          </w:p>
        </w:tc>
        <w:tc>
          <w:tcPr>
            <w:tcW w:w="1176" w:type="dxa"/>
            <w:vAlign w:val="center"/>
          </w:tcPr>
          <w:p w14:paraId="1459907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F079A8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221E4F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6A90A8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8FC10A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w:t>
            </w:r>
          </w:p>
        </w:tc>
      </w:tr>
      <w:tr w14:paraId="34ADE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039B192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泡腾消毒片（瓶）</w:t>
            </w:r>
          </w:p>
        </w:tc>
        <w:tc>
          <w:tcPr>
            <w:tcW w:w="1176" w:type="dxa"/>
            <w:vAlign w:val="center"/>
          </w:tcPr>
          <w:p w14:paraId="00FE6EE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E87EBB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200</w:t>
            </w:r>
          </w:p>
        </w:tc>
        <w:tc>
          <w:tcPr>
            <w:tcW w:w="1176" w:type="dxa"/>
            <w:vAlign w:val="center"/>
          </w:tcPr>
          <w:p w14:paraId="36F58F1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136</w:t>
            </w:r>
          </w:p>
        </w:tc>
        <w:tc>
          <w:tcPr>
            <w:tcW w:w="1176" w:type="dxa"/>
            <w:vAlign w:val="center"/>
          </w:tcPr>
          <w:p w14:paraId="719A9F3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664146C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1F48D3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7343F6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846ED8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E6A87C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002A23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381D0D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336</w:t>
            </w:r>
          </w:p>
        </w:tc>
      </w:tr>
      <w:tr w14:paraId="4DE3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38601CB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次氯酸钠消毒片（瓶）</w:t>
            </w:r>
          </w:p>
        </w:tc>
        <w:tc>
          <w:tcPr>
            <w:tcW w:w="1176" w:type="dxa"/>
            <w:vAlign w:val="center"/>
          </w:tcPr>
          <w:p w14:paraId="5E4726D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F098FC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CD57B3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66</w:t>
            </w:r>
          </w:p>
        </w:tc>
        <w:tc>
          <w:tcPr>
            <w:tcW w:w="1176" w:type="dxa"/>
            <w:vAlign w:val="center"/>
          </w:tcPr>
          <w:p w14:paraId="2128B7C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39689C7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DA64FA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9F1255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A7E144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E927E7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CF3C83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143E17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66</w:t>
            </w:r>
          </w:p>
        </w:tc>
      </w:tr>
      <w:tr w14:paraId="269D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497592E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漂粉精片</w:t>
            </w:r>
          </w:p>
          <w:p w14:paraId="6CB94DA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（瓶）</w:t>
            </w:r>
          </w:p>
        </w:tc>
        <w:tc>
          <w:tcPr>
            <w:tcW w:w="1176" w:type="dxa"/>
            <w:vAlign w:val="center"/>
          </w:tcPr>
          <w:p w14:paraId="4AAD55A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C0E7E6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34A259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66</w:t>
            </w:r>
          </w:p>
        </w:tc>
        <w:tc>
          <w:tcPr>
            <w:tcW w:w="1176" w:type="dxa"/>
            <w:vAlign w:val="center"/>
          </w:tcPr>
          <w:p w14:paraId="6350A10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1F6797C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493CCE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CFEBC4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98E75A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03B68E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BBBA6D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99CC42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66</w:t>
            </w:r>
          </w:p>
        </w:tc>
      </w:tr>
      <w:tr w14:paraId="31BA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04CEB8E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测温枪</w:t>
            </w:r>
          </w:p>
          <w:p w14:paraId="71CB3A2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w:t>
            </w:r>
          </w:p>
        </w:tc>
        <w:tc>
          <w:tcPr>
            <w:tcW w:w="1176" w:type="dxa"/>
            <w:vAlign w:val="center"/>
          </w:tcPr>
          <w:p w14:paraId="6248CEB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A66567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7E8D3F9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7708CD5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364C692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43</w:t>
            </w:r>
          </w:p>
        </w:tc>
        <w:tc>
          <w:tcPr>
            <w:tcW w:w="1176" w:type="dxa"/>
            <w:vAlign w:val="center"/>
          </w:tcPr>
          <w:p w14:paraId="08888FB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51</w:t>
            </w:r>
          </w:p>
        </w:tc>
        <w:tc>
          <w:tcPr>
            <w:tcW w:w="1176" w:type="dxa"/>
            <w:vAlign w:val="center"/>
          </w:tcPr>
          <w:p w14:paraId="34F59B6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DE5C84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DD2F2E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076D28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F9452B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94</w:t>
            </w:r>
          </w:p>
        </w:tc>
      </w:tr>
      <w:tr w14:paraId="6D88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624E187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12㎡救灾帐篷（顶）</w:t>
            </w:r>
          </w:p>
        </w:tc>
        <w:tc>
          <w:tcPr>
            <w:tcW w:w="1176" w:type="dxa"/>
            <w:vAlign w:val="center"/>
          </w:tcPr>
          <w:p w14:paraId="5FC5F6E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06BDB2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F3DCC3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2294BA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110</w:t>
            </w:r>
          </w:p>
        </w:tc>
        <w:tc>
          <w:tcPr>
            <w:tcW w:w="1175" w:type="dxa"/>
            <w:vAlign w:val="center"/>
          </w:tcPr>
          <w:p w14:paraId="01F2A62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w:t>
            </w:r>
          </w:p>
        </w:tc>
        <w:tc>
          <w:tcPr>
            <w:tcW w:w="1176" w:type="dxa"/>
            <w:vAlign w:val="center"/>
          </w:tcPr>
          <w:p w14:paraId="35FB27C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w:t>
            </w:r>
          </w:p>
        </w:tc>
        <w:tc>
          <w:tcPr>
            <w:tcW w:w="1176" w:type="dxa"/>
            <w:vAlign w:val="center"/>
          </w:tcPr>
          <w:p w14:paraId="463C8EE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A3EFE1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3D2013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C156D6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c>
          <w:tcPr>
            <w:tcW w:w="1176" w:type="dxa"/>
            <w:vAlign w:val="center"/>
          </w:tcPr>
          <w:p w14:paraId="03E30BE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138</w:t>
            </w:r>
          </w:p>
        </w:tc>
      </w:tr>
      <w:tr w14:paraId="5463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3F3CD11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隔离眼罩</w:t>
            </w:r>
          </w:p>
          <w:p w14:paraId="5F3A3E3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w:t>
            </w:r>
          </w:p>
        </w:tc>
        <w:tc>
          <w:tcPr>
            <w:tcW w:w="1176" w:type="dxa"/>
            <w:vAlign w:val="center"/>
          </w:tcPr>
          <w:p w14:paraId="5BD1F19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E85E7D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70</w:t>
            </w:r>
          </w:p>
        </w:tc>
        <w:tc>
          <w:tcPr>
            <w:tcW w:w="1176" w:type="dxa"/>
            <w:vAlign w:val="center"/>
          </w:tcPr>
          <w:p w14:paraId="7C0AA66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9E17F4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11DDA1F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D6B611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697</w:t>
            </w:r>
          </w:p>
        </w:tc>
        <w:tc>
          <w:tcPr>
            <w:tcW w:w="1176" w:type="dxa"/>
            <w:vAlign w:val="center"/>
          </w:tcPr>
          <w:p w14:paraId="1B73358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B27DB8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7101482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DD75A9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58D472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767</w:t>
            </w:r>
          </w:p>
        </w:tc>
      </w:tr>
      <w:tr w14:paraId="4B66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187F793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干粉灭火器（个）</w:t>
            </w:r>
          </w:p>
        </w:tc>
        <w:tc>
          <w:tcPr>
            <w:tcW w:w="1176" w:type="dxa"/>
            <w:vAlign w:val="center"/>
          </w:tcPr>
          <w:p w14:paraId="36438EE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45E7EC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68</w:t>
            </w:r>
          </w:p>
        </w:tc>
        <w:tc>
          <w:tcPr>
            <w:tcW w:w="1176" w:type="dxa"/>
            <w:vAlign w:val="center"/>
          </w:tcPr>
          <w:p w14:paraId="7D51DDE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FA3E58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w:t>
            </w:r>
          </w:p>
        </w:tc>
        <w:tc>
          <w:tcPr>
            <w:tcW w:w="1175" w:type="dxa"/>
            <w:vAlign w:val="center"/>
          </w:tcPr>
          <w:p w14:paraId="009FF99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118</w:t>
            </w:r>
          </w:p>
        </w:tc>
        <w:tc>
          <w:tcPr>
            <w:tcW w:w="1176" w:type="dxa"/>
            <w:vAlign w:val="center"/>
          </w:tcPr>
          <w:p w14:paraId="5E015AE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247</w:t>
            </w:r>
          </w:p>
        </w:tc>
        <w:tc>
          <w:tcPr>
            <w:tcW w:w="1176" w:type="dxa"/>
            <w:vAlign w:val="center"/>
          </w:tcPr>
          <w:p w14:paraId="0319977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7B621F9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D13A0E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09D30E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FAC122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446</w:t>
            </w:r>
          </w:p>
        </w:tc>
      </w:tr>
      <w:tr w14:paraId="2065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2397EF8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雨衣</w:t>
            </w:r>
          </w:p>
          <w:p w14:paraId="256CF2C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（件）</w:t>
            </w:r>
          </w:p>
        </w:tc>
        <w:tc>
          <w:tcPr>
            <w:tcW w:w="1176" w:type="dxa"/>
            <w:vAlign w:val="center"/>
          </w:tcPr>
          <w:p w14:paraId="4F89B9C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885DC9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w:t>
            </w:r>
          </w:p>
        </w:tc>
        <w:tc>
          <w:tcPr>
            <w:tcW w:w="1176" w:type="dxa"/>
            <w:vAlign w:val="center"/>
          </w:tcPr>
          <w:p w14:paraId="4E1CE8D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7CD054B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w:t>
            </w:r>
          </w:p>
        </w:tc>
        <w:tc>
          <w:tcPr>
            <w:tcW w:w="1175" w:type="dxa"/>
            <w:vAlign w:val="center"/>
          </w:tcPr>
          <w:p w14:paraId="16439FF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127</w:t>
            </w:r>
          </w:p>
        </w:tc>
        <w:tc>
          <w:tcPr>
            <w:tcW w:w="1176" w:type="dxa"/>
            <w:vAlign w:val="center"/>
          </w:tcPr>
          <w:p w14:paraId="6F733A5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167</w:t>
            </w:r>
          </w:p>
        </w:tc>
        <w:tc>
          <w:tcPr>
            <w:tcW w:w="1176" w:type="dxa"/>
            <w:vAlign w:val="center"/>
          </w:tcPr>
          <w:p w14:paraId="0F5B58B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w:t>
            </w:r>
          </w:p>
        </w:tc>
        <w:tc>
          <w:tcPr>
            <w:tcW w:w="1176" w:type="dxa"/>
            <w:vAlign w:val="center"/>
          </w:tcPr>
          <w:p w14:paraId="05E117E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7EE7FA5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235C54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w:t>
            </w:r>
          </w:p>
        </w:tc>
        <w:tc>
          <w:tcPr>
            <w:tcW w:w="1176" w:type="dxa"/>
            <w:vAlign w:val="center"/>
          </w:tcPr>
          <w:p w14:paraId="3EC87EE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415</w:t>
            </w:r>
          </w:p>
        </w:tc>
      </w:tr>
      <w:tr w14:paraId="100A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1B523E8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雨鞋</w:t>
            </w:r>
          </w:p>
          <w:p w14:paraId="7053893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（双）</w:t>
            </w:r>
          </w:p>
        </w:tc>
        <w:tc>
          <w:tcPr>
            <w:tcW w:w="1176" w:type="dxa"/>
            <w:vAlign w:val="center"/>
          </w:tcPr>
          <w:p w14:paraId="1ABE477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7E56EB2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33</w:t>
            </w:r>
          </w:p>
        </w:tc>
        <w:tc>
          <w:tcPr>
            <w:tcW w:w="1176" w:type="dxa"/>
            <w:vAlign w:val="center"/>
          </w:tcPr>
          <w:p w14:paraId="0A7D528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76A5FE8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w:t>
            </w:r>
          </w:p>
        </w:tc>
        <w:tc>
          <w:tcPr>
            <w:tcW w:w="1175" w:type="dxa"/>
            <w:vAlign w:val="center"/>
          </w:tcPr>
          <w:p w14:paraId="1FC6EC0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137</w:t>
            </w:r>
          </w:p>
        </w:tc>
        <w:tc>
          <w:tcPr>
            <w:tcW w:w="1176" w:type="dxa"/>
            <w:vAlign w:val="center"/>
          </w:tcPr>
          <w:p w14:paraId="1E11F07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308</w:t>
            </w:r>
          </w:p>
        </w:tc>
        <w:tc>
          <w:tcPr>
            <w:tcW w:w="1176" w:type="dxa"/>
            <w:vAlign w:val="center"/>
          </w:tcPr>
          <w:p w14:paraId="3CB9113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30</w:t>
            </w:r>
          </w:p>
        </w:tc>
        <w:tc>
          <w:tcPr>
            <w:tcW w:w="1176" w:type="dxa"/>
            <w:vAlign w:val="center"/>
          </w:tcPr>
          <w:p w14:paraId="004EC4C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E87EB7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B0E45B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CAD927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527</w:t>
            </w:r>
          </w:p>
        </w:tc>
      </w:tr>
      <w:tr w14:paraId="7A5C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14BD043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鼓风灭火器（个）</w:t>
            </w:r>
          </w:p>
        </w:tc>
        <w:tc>
          <w:tcPr>
            <w:tcW w:w="1176" w:type="dxa"/>
            <w:vAlign w:val="center"/>
          </w:tcPr>
          <w:p w14:paraId="0AF5198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6D5E00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B20018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C38D9B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3C4B373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17</w:t>
            </w:r>
          </w:p>
        </w:tc>
        <w:tc>
          <w:tcPr>
            <w:tcW w:w="1176" w:type="dxa"/>
            <w:vAlign w:val="center"/>
          </w:tcPr>
          <w:p w14:paraId="3C43F9E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56</w:t>
            </w:r>
          </w:p>
        </w:tc>
        <w:tc>
          <w:tcPr>
            <w:tcW w:w="1176" w:type="dxa"/>
            <w:vAlign w:val="center"/>
          </w:tcPr>
          <w:p w14:paraId="67A4365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6375DB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w:t>
            </w:r>
          </w:p>
        </w:tc>
        <w:tc>
          <w:tcPr>
            <w:tcW w:w="1176" w:type="dxa"/>
            <w:vAlign w:val="center"/>
          </w:tcPr>
          <w:p w14:paraId="528B0E2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0BA3FC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239ECC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77</w:t>
            </w:r>
          </w:p>
        </w:tc>
      </w:tr>
      <w:tr w14:paraId="56D48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2A82950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2号工具</w:t>
            </w:r>
          </w:p>
          <w:p w14:paraId="679BFF5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（把）</w:t>
            </w:r>
          </w:p>
        </w:tc>
        <w:tc>
          <w:tcPr>
            <w:tcW w:w="1176" w:type="dxa"/>
            <w:vAlign w:val="center"/>
          </w:tcPr>
          <w:p w14:paraId="0EAA90A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9ADDEF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AC1F58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F13F50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5BF23A8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w:t>
            </w:r>
          </w:p>
        </w:tc>
        <w:tc>
          <w:tcPr>
            <w:tcW w:w="1176" w:type="dxa"/>
            <w:vAlign w:val="center"/>
          </w:tcPr>
          <w:p w14:paraId="082D451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128</w:t>
            </w:r>
          </w:p>
        </w:tc>
        <w:tc>
          <w:tcPr>
            <w:tcW w:w="1176" w:type="dxa"/>
            <w:vAlign w:val="center"/>
          </w:tcPr>
          <w:p w14:paraId="408654B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w:t>
            </w:r>
          </w:p>
        </w:tc>
        <w:tc>
          <w:tcPr>
            <w:tcW w:w="1176" w:type="dxa"/>
            <w:vAlign w:val="center"/>
          </w:tcPr>
          <w:p w14:paraId="6FA5897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E22275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92C222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273A70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215</w:t>
            </w:r>
          </w:p>
        </w:tc>
      </w:tr>
      <w:tr w14:paraId="4C05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1A12553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手电筒</w:t>
            </w:r>
          </w:p>
          <w:p w14:paraId="5673044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w:t>
            </w:r>
          </w:p>
        </w:tc>
        <w:tc>
          <w:tcPr>
            <w:tcW w:w="1176" w:type="dxa"/>
            <w:vAlign w:val="center"/>
          </w:tcPr>
          <w:p w14:paraId="63E6432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2A0482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71D99C5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760AF98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w:t>
            </w:r>
          </w:p>
        </w:tc>
        <w:tc>
          <w:tcPr>
            <w:tcW w:w="1175" w:type="dxa"/>
            <w:vAlign w:val="center"/>
          </w:tcPr>
          <w:p w14:paraId="63E03F4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38</w:t>
            </w:r>
          </w:p>
        </w:tc>
        <w:tc>
          <w:tcPr>
            <w:tcW w:w="1176" w:type="dxa"/>
            <w:vAlign w:val="center"/>
          </w:tcPr>
          <w:p w14:paraId="024CD3D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131</w:t>
            </w:r>
          </w:p>
        </w:tc>
        <w:tc>
          <w:tcPr>
            <w:tcW w:w="1176" w:type="dxa"/>
            <w:vAlign w:val="center"/>
          </w:tcPr>
          <w:p w14:paraId="7B6E1A7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w:t>
            </w:r>
          </w:p>
        </w:tc>
        <w:tc>
          <w:tcPr>
            <w:tcW w:w="1176" w:type="dxa"/>
            <w:vAlign w:val="center"/>
          </w:tcPr>
          <w:p w14:paraId="09C18CF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0863FC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D1F4A2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w:t>
            </w:r>
          </w:p>
        </w:tc>
        <w:tc>
          <w:tcPr>
            <w:tcW w:w="1176" w:type="dxa"/>
            <w:vAlign w:val="center"/>
          </w:tcPr>
          <w:p w14:paraId="24636DB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236</w:t>
            </w:r>
          </w:p>
        </w:tc>
      </w:tr>
      <w:tr w14:paraId="7D3D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5A492E1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铁锹</w:t>
            </w:r>
          </w:p>
          <w:p w14:paraId="6C0A296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（把）</w:t>
            </w:r>
          </w:p>
        </w:tc>
        <w:tc>
          <w:tcPr>
            <w:tcW w:w="1176" w:type="dxa"/>
            <w:vAlign w:val="center"/>
          </w:tcPr>
          <w:p w14:paraId="06A4B3B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DE3D5E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8C8721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A13A2B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22</w:t>
            </w:r>
          </w:p>
        </w:tc>
        <w:tc>
          <w:tcPr>
            <w:tcW w:w="1175" w:type="dxa"/>
            <w:vAlign w:val="center"/>
          </w:tcPr>
          <w:p w14:paraId="3D1526C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150</w:t>
            </w:r>
          </w:p>
        </w:tc>
        <w:tc>
          <w:tcPr>
            <w:tcW w:w="1176" w:type="dxa"/>
            <w:vAlign w:val="center"/>
          </w:tcPr>
          <w:p w14:paraId="44786D4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457</w:t>
            </w:r>
          </w:p>
        </w:tc>
        <w:tc>
          <w:tcPr>
            <w:tcW w:w="1176" w:type="dxa"/>
            <w:vAlign w:val="center"/>
          </w:tcPr>
          <w:p w14:paraId="579E3DF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w:t>
            </w:r>
          </w:p>
        </w:tc>
        <w:tc>
          <w:tcPr>
            <w:tcW w:w="1176" w:type="dxa"/>
            <w:vAlign w:val="center"/>
          </w:tcPr>
          <w:p w14:paraId="4B9BA40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w:t>
            </w:r>
          </w:p>
        </w:tc>
        <w:tc>
          <w:tcPr>
            <w:tcW w:w="1176" w:type="dxa"/>
            <w:vAlign w:val="center"/>
          </w:tcPr>
          <w:p w14:paraId="7F0BAC8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20</w:t>
            </w:r>
          </w:p>
        </w:tc>
        <w:tc>
          <w:tcPr>
            <w:tcW w:w="1176" w:type="dxa"/>
            <w:vAlign w:val="center"/>
          </w:tcPr>
          <w:p w14:paraId="0513C2C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40</w:t>
            </w:r>
          </w:p>
        </w:tc>
        <w:tc>
          <w:tcPr>
            <w:tcW w:w="1176" w:type="dxa"/>
            <w:vAlign w:val="center"/>
          </w:tcPr>
          <w:p w14:paraId="55C8ED4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714</w:t>
            </w:r>
          </w:p>
        </w:tc>
      </w:tr>
      <w:tr w14:paraId="0848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40111EF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稿</w:t>
            </w:r>
          </w:p>
          <w:p w14:paraId="5575F20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（把）</w:t>
            </w:r>
          </w:p>
        </w:tc>
        <w:tc>
          <w:tcPr>
            <w:tcW w:w="1176" w:type="dxa"/>
            <w:vAlign w:val="center"/>
          </w:tcPr>
          <w:p w14:paraId="600148D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0DCAA2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2E1833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9B64A4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301960B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50B304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197</w:t>
            </w:r>
          </w:p>
        </w:tc>
        <w:tc>
          <w:tcPr>
            <w:tcW w:w="1176" w:type="dxa"/>
            <w:vAlign w:val="center"/>
          </w:tcPr>
          <w:p w14:paraId="544B4C7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896999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3BDA53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B469C8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C593D8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197</w:t>
            </w:r>
          </w:p>
        </w:tc>
      </w:tr>
      <w:tr w14:paraId="3CA2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760A0D4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防汛袋</w:t>
            </w:r>
          </w:p>
          <w:p w14:paraId="5053E0C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（个）</w:t>
            </w:r>
          </w:p>
        </w:tc>
        <w:tc>
          <w:tcPr>
            <w:tcW w:w="1176" w:type="dxa"/>
            <w:vAlign w:val="center"/>
          </w:tcPr>
          <w:p w14:paraId="77AAEE3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0D196E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B2AE93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9FA887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1020</w:t>
            </w:r>
          </w:p>
        </w:tc>
        <w:tc>
          <w:tcPr>
            <w:tcW w:w="1175" w:type="dxa"/>
            <w:vAlign w:val="center"/>
          </w:tcPr>
          <w:p w14:paraId="29CE3DE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15000</w:t>
            </w:r>
          </w:p>
        </w:tc>
        <w:tc>
          <w:tcPr>
            <w:tcW w:w="1176" w:type="dxa"/>
            <w:vAlign w:val="center"/>
          </w:tcPr>
          <w:p w14:paraId="5AEEE8B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7500</w:t>
            </w:r>
          </w:p>
        </w:tc>
        <w:tc>
          <w:tcPr>
            <w:tcW w:w="1176" w:type="dxa"/>
            <w:vAlign w:val="center"/>
          </w:tcPr>
          <w:p w14:paraId="0A91E72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D13019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722BDA5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4A60FB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C6F306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23520</w:t>
            </w:r>
          </w:p>
        </w:tc>
      </w:tr>
      <w:tr w14:paraId="0418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31D551F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抽水泵</w:t>
            </w:r>
          </w:p>
          <w:p w14:paraId="7111031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（台）</w:t>
            </w:r>
          </w:p>
        </w:tc>
        <w:tc>
          <w:tcPr>
            <w:tcW w:w="1176" w:type="dxa"/>
            <w:vAlign w:val="center"/>
          </w:tcPr>
          <w:p w14:paraId="5BB4FF4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4804F3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BD8D94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FAC49BE">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c>
          <w:tcPr>
            <w:tcW w:w="1175" w:type="dxa"/>
            <w:vAlign w:val="center"/>
          </w:tcPr>
          <w:p w14:paraId="183FF29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977DE3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6</w:t>
            </w:r>
          </w:p>
        </w:tc>
        <w:tc>
          <w:tcPr>
            <w:tcW w:w="1176" w:type="dxa"/>
            <w:vAlign w:val="center"/>
          </w:tcPr>
          <w:p w14:paraId="681191F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52F971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1176" w:type="dxa"/>
            <w:vAlign w:val="center"/>
          </w:tcPr>
          <w:p w14:paraId="54D2306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w:t>
            </w:r>
          </w:p>
        </w:tc>
        <w:tc>
          <w:tcPr>
            <w:tcW w:w="1176" w:type="dxa"/>
            <w:vAlign w:val="center"/>
          </w:tcPr>
          <w:p w14:paraId="3765CC7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A49338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14</w:t>
            </w:r>
          </w:p>
        </w:tc>
      </w:tr>
      <w:tr w14:paraId="5E44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6F987F3F">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对讲机（个）</w:t>
            </w:r>
          </w:p>
        </w:tc>
        <w:tc>
          <w:tcPr>
            <w:tcW w:w="1176" w:type="dxa"/>
            <w:vAlign w:val="center"/>
          </w:tcPr>
          <w:p w14:paraId="5E08E685">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254F8986">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F586CF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352760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c>
          <w:tcPr>
            <w:tcW w:w="1175" w:type="dxa"/>
            <w:vAlign w:val="center"/>
          </w:tcPr>
          <w:p w14:paraId="23FBC1A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44</w:t>
            </w:r>
          </w:p>
        </w:tc>
        <w:tc>
          <w:tcPr>
            <w:tcW w:w="1176" w:type="dxa"/>
            <w:vAlign w:val="center"/>
          </w:tcPr>
          <w:p w14:paraId="03E28C8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113</w:t>
            </w:r>
          </w:p>
        </w:tc>
        <w:tc>
          <w:tcPr>
            <w:tcW w:w="1176" w:type="dxa"/>
            <w:vAlign w:val="center"/>
          </w:tcPr>
          <w:p w14:paraId="66A8279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A2B7839">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698BDF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834F762">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2EC25A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159</w:t>
            </w:r>
          </w:p>
        </w:tc>
      </w:tr>
      <w:tr w14:paraId="1C2BF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7" w:type="dxa"/>
            <w:vAlign w:val="center"/>
          </w:tcPr>
          <w:p w14:paraId="6A4F9AFC">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发电机</w:t>
            </w:r>
          </w:p>
          <w:p w14:paraId="2401AC6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（台）</w:t>
            </w:r>
          </w:p>
        </w:tc>
        <w:tc>
          <w:tcPr>
            <w:tcW w:w="1176" w:type="dxa"/>
            <w:vAlign w:val="center"/>
          </w:tcPr>
          <w:p w14:paraId="619A8010">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1D7B609B">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BFE4213">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348FC61A">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5" w:type="dxa"/>
            <w:vAlign w:val="center"/>
          </w:tcPr>
          <w:p w14:paraId="2D7F4D58">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08C62C9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63F9B46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59A42BCD">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176" w:type="dxa"/>
            <w:vAlign w:val="center"/>
          </w:tcPr>
          <w:p w14:paraId="635502A1">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w:t>
            </w:r>
          </w:p>
        </w:tc>
        <w:tc>
          <w:tcPr>
            <w:tcW w:w="1176" w:type="dxa"/>
            <w:vAlign w:val="center"/>
          </w:tcPr>
          <w:p w14:paraId="0AC9BEE7">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0</w:t>
            </w:r>
          </w:p>
        </w:tc>
        <w:tc>
          <w:tcPr>
            <w:tcW w:w="1176" w:type="dxa"/>
            <w:vAlign w:val="center"/>
          </w:tcPr>
          <w:p w14:paraId="49EC30A4">
            <w:pPr>
              <w:pageBreakBefore w:val="0"/>
              <w:widowControl w:val="0"/>
              <w:kinsoku/>
              <w:wordWrap/>
              <w:overflowPunct/>
              <w:autoSpaceDE/>
              <w:autoSpaceDN/>
              <w:bidi w:val="0"/>
              <w:jc w:val="center"/>
              <w:outlineLvl w:val="9"/>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p>
        </w:tc>
      </w:tr>
    </w:tbl>
    <w:p w14:paraId="4602054A">
      <w:pPr>
        <w:pageBreakBefore w:val="0"/>
        <w:widowControl w:val="0"/>
        <w:kinsoku/>
        <w:wordWrap/>
        <w:overflowPunct/>
        <w:autoSpaceDE/>
        <w:autoSpaceDN/>
        <w:bidi w:val="0"/>
        <w:outlineLvl w:val="0"/>
        <w:rPr>
          <w:rFonts w:hint="eastAsia" w:ascii="仿宋" w:hAnsi="仿宋" w:eastAsia="仿宋" w:cs="仿宋"/>
          <w:bCs/>
          <w:color w:val="000000" w:themeColor="text1"/>
          <w:sz w:val="32"/>
          <w:szCs w:val="32"/>
          <w14:textFill>
            <w14:solidFill>
              <w14:schemeClr w14:val="tx1"/>
            </w14:solidFill>
          </w14:textFill>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docGrid w:type="lines" w:linePitch="319" w:charSpace="0"/>
        </w:sectPr>
      </w:pPr>
    </w:p>
    <w:p w14:paraId="41377B8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仿宋" w:hAnsi="仿宋" w:eastAsia="仿宋" w:cs="仿宋"/>
          <w:bCs/>
          <w:color w:val="000000" w:themeColor="text1"/>
          <w:sz w:val="32"/>
          <w:szCs w:val="32"/>
          <w14:textFill>
            <w14:solidFill>
              <w14:schemeClr w14:val="tx1"/>
            </w14:solidFill>
          </w14:textFill>
        </w:rPr>
      </w:pPr>
      <w:bookmarkStart w:id="213" w:name="_Toc4961"/>
      <w:bookmarkStart w:id="214" w:name="_Toc23845"/>
      <w:r>
        <w:rPr>
          <w:rFonts w:hint="eastAsia" w:ascii="黑体" w:hAnsi="黑体" w:eastAsia="黑体" w:cs="黑体"/>
          <w:b w:val="0"/>
          <w:bCs w:val="0"/>
          <w:color w:val="000000" w:themeColor="text1"/>
          <w:sz w:val="32"/>
          <w:szCs w:val="32"/>
          <w:lang w:val="en-US" w:eastAsia="zh-CN"/>
          <w14:textFill>
            <w14:solidFill>
              <w14:schemeClr w14:val="tx1"/>
            </w14:solidFill>
          </w14:textFill>
        </w:rPr>
        <w:t>附件5 新城区村（社区）应急物资储备统计表</w:t>
      </w:r>
      <w:bookmarkEnd w:id="213"/>
      <w:bookmarkEnd w:id="214"/>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67"/>
        <w:gridCol w:w="10307"/>
      </w:tblGrid>
      <w:tr w14:paraId="4E2D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3867" w:type="dxa"/>
          </w:tcPr>
          <w:p w14:paraId="323A03A4">
            <w:pPr>
              <w:pageBreakBefore w:val="0"/>
              <w:widowControl w:val="0"/>
              <w:kinsoku/>
              <w:wordWrap/>
              <w:overflowPunct/>
              <w:autoSpaceDE/>
              <w:autoSpaceDN/>
              <w:bidi w:val="0"/>
              <w:jc w:val="center"/>
              <w:outlineLvl w:val="9"/>
              <w:rPr>
                <w:rFonts w:hint="default" w:ascii="仿宋" w:hAnsi="仿宋" w:eastAsia="仿宋" w:cs="仿宋"/>
                <w:b/>
                <w:bCs w:val="0"/>
                <w:color w:val="000000" w:themeColor="text1"/>
                <w:sz w:val="28"/>
                <w:szCs w:val="28"/>
                <w:vertAlign w:val="baseline"/>
                <w:lang w:val="en-US" w:eastAsia="zh-CN"/>
                <w14:textFill>
                  <w14:solidFill>
                    <w14:schemeClr w14:val="tx1"/>
                  </w14:solidFill>
                </w14:textFill>
              </w:rPr>
            </w:pPr>
            <w:bookmarkStart w:id="215" w:name="_Toc24976"/>
            <w:r>
              <w:rPr>
                <w:rFonts w:hint="eastAsia" w:ascii="仿宋" w:hAnsi="仿宋" w:eastAsia="仿宋" w:cs="仿宋"/>
                <w:b/>
                <w:bCs w:val="0"/>
                <w:color w:val="000000" w:themeColor="text1"/>
                <w:sz w:val="28"/>
                <w:szCs w:val="28"/>
                <w:vertAlign w:val="baseline"/>
                <w:lang w:val="en-US" w:eastAsia="zh-CN"/>
                <w14:textFill>
                  <w14:solidFill>
                    <w14:schemeClr w14:val="tx1"/>
                  </w14:solidFill>
                </w14:textFill>
              </w:rPr>
              <w:t>村（社区）名称</w:t>
            </w:r>
            <w:bookmarkEnd w:id="215"/>
          </w:p>
        </w:tc>
        <w:tc>
          <w:tcPr>
            <w:tcW w:w="10307" w:type="dxa"/>
          </w:tcPr>
          <w:p w14:paraId="4AC304CD">
            <w:pPr>
              <w:pageBreakBefore w:val="0"/>
              <w:widowControl w:val="0"/>
              <w:kinsoku/>
              <w:wordWrap/>
              <w:overflowPunct/>
              <w:autoSpaceDE/>
              <w:autoSpaceDN/>
              <w:bidi w:val="0"/>
              <w:jc w:val="center"/>
              <w:outlineLvl w:val="9"/>
              <w:rPr>
                <w:rFonts w:hint="default" w:ascii="仿宋" w:hAnsi="仿宋" w:eastAsia="仿宋" w:cs="仿宋"/>
                <w:b/>
                <w:bCs w:val="0"/>
                <w:color w:val="000000" w:themeColor="text1"/>
                <w:sz w:val="28"/>
                <w:szCs w:val="28"/>
                <w:vertAlign w:val="baseline"/>
                <w:lang w:val="en-US" w:eastAsia="zh-CN"/>
                <w14:textFill>
                  <w14:solidFill>
                    <w14:schemeClr w14:val="tx1"/>
                  </w14:solidFill>
                </w14:textFill>
              </w:rPr>
            </w:pPr>
            <w:bookmarkStart w:id="216" w:name="_Toc17112"/>
            <w:r>
              <w:rPr>
                <w:rFonts w:hint="eastAsia" w:ascii="仿宋" w:hAnsi="仿宋" w:eastAsia="仿宋" w:cs="仿宋"/>
                <w:b/>
                <w:bCs w:val="0"/>
                <w:color w:val="000000" w:themeColor="text1"/>
                <w:sz w:val="28"/>
                <w:szCs w:val="28"/>
                <w:vertAlign w:val="baseline"/>
                <w:lang w:val="en-US" w:eastAsia="zh-CN"/>
                <w14:textFill>
                  <w14:solidFill>
                    <w14:schemeClr w14:val="tx1"/>
                  </w14:solidFill>
                </w14:textFill>
              </w:rPr>
              <w:t>应急物资储备情况</w:t>
            </w:r>
            <w:bookmarkEnd w:id="216"/>
          </w:p>
        </w:tc>
      </w:tr>
      <w:tr w14:paraId="2A43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279005B6">
            <w:pPr>
              <w:pageBreakBefore w:val="0"/>
              <w:widowControl w:val="0"/>
              <w:kinsoku/>
              <w:wordWrap/>
              <w:overflowPunct/>
              <w:autoSpaceDE/>
              <w:autoSpaceDN/>
              <w:bidi w:val="0"/>
              <w:jc w:val="center"/>
              <w:outlineLvl w:val="9"/>
              <w:rPr>
                <w:rFonts w:hint="eastAsia" w:ascii="仿宋" w:hAnsi="仿宋" w:eastAsia="仿宋" w:cs="仿宋"/>
                <w:sz w:val="24"/>
                <w:szCs w:val="24"/>
              </w:rPr>
            </w:pPr>
            <w:bookmarkStart w:id="217" w:name="_Toc28311"/>
            <w:r>
              <w:rPr>
                <w:rFonts w:hint="eastAsia" w:ascii="仿宋" w:hAnsi="仿宋" w:eastAsia="仿宋" w:cs="仿宋"/>
                <w:sz w:val="24"/>
                <w:szCs w:val="24"/>
              </w:rPr>
              <w:t>护北社区</w:t>
            </w:r>
            <w:bookmarkEnd w:id="217"/>
          </w:p>
        </w:tc>
        <w:tc>
          <w:tcPr>
            <w:tcW w:w="10307" w:type="dxa"/>
          </w:tcPr>
          <w:p w14:paraId="7AA51911">
            <w:pPr>
              <w:pageBreakBefore w:val="0"/>
              <w:widowControl w:val="0"/>
              <w:kinsoku/>
              <w:wordWrap/>
              <w:overflowPunct/>
              <w:autoSpaceDE/>
              <w:autoSpaceDN/>
              <w:bidi w:val="0"/>
              <w:outlineLvl w:val="9"/>
              <w:rPr>
                <w:rFonts w:hint="eastAsia" w:ascii="仿宋" w:hAnsi="仿宋" w:eastAsia="仿宋" w:cs="仿宋"/>
                <w:sz w:val="24"/>
                <w:szCs w:val="24"/>
              </w:rPr>
            </w:pPr>
            <w:bookmarkStart w:id="218" w:name="_Toc27658"/>
            <w:r>
              <w:rPr>
                <w:rFonts w:hint="eastAsia" w:ascii="仿宋" w:hAnsi="仿宋" w:eastAsia="仿宋" w:cs="仿宋"/>
                <w:sz w:val="24"/>
                <w:szCs w:val="24"/>
              </w:rPr>
              <w:t>洗手液50瓶</w:t>
            </w:r>
            <w:r>
              <w:rPr>
                <w:rFonts w:hint="eastAsia" w:ascii="仿宋" w:hAnsi="仿宋" w:eastAsia="仿宋" w:cs="仿宋"/>
                <w:sz w:val="24"/>
                <w:szCs w:val="24"/>
                <w:lang w:eastAsia="zh-CN"/>
              </w:rPr>
              <w:t>，</w:t>
            </w:r>
            <w:r>
              <w:rPr>
                <w:rFonts w:hint="eastAsia" w:ascii="仿宋" w:hAnsi="仿宋" w:eastAsia="仿宋" w:cs="仿宋"/>
                <w:sz w:val="24"/>
                <w:szCs w:val="24"/>
              </w:rPr>
              <w:t>酒精15桶/2.5公斤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84消毒液100小瓶</w:t>
            </w:r>
            <w:r>
              <w:rPr>
                <w:rFonts w:hint="eastAsia" w:ascii="仿宋" w:hAnsi="仿宋" w:eastAsia="仿宋" w:cs="仿宋"/>
                <w:sz w:val="24"/>
                <w:szCs w:val="24"/>
                <w:lang w:eastAsia="zh-CN"/>
              </w:rPr>
              <w:t>，</w:t>
            </w:r>
            <w:r>
              <w:rPr>
                <w:rFonts w:hint="eastAsia" w:ascii="仿宋" w:hAnsi="仿宋" w:eastAsia="仿宋" w:cs="仿宋"/>
                <w:sz w:val="24"/>
                <w:szCs w:val="24"/>
              </w:rPr>
              <w:t>医用面罩100个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医用隔离鞋套200副</w:t>
            </w:r>
            <w:r>
              <w:rPr>
                <w:rFonts w:hint="eastAsia" w:ascii="仿宋" w:hAnsi="仿宋" w:eastAsia="仿宋" w:cs="仿宋"/>
                <w:sz w:val="24"/>
                <w:szCs w:val="24"/>
                <w:lang w:eastAsia="zh-CN"/>
              </w:rPr>
              <w:t>，</w:t>
            </w:r>
            <w:r>
              <w:rPr>
                <w:rFonts w:hint="eastAsia" w:ascii="仿宋" w:hAnsi="仿宋" w:eastAsia="仿宋" w:cs="仿宋"/>
                <w:sz w:val="24"/>
                <w:szCs w:val="24"/>
              </w:rPr>
              <w:t>医用手套150副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医用平面口罩800个</w:t>
            </w:r>
            <w:r>
              <w:rPr>
                <w:rFonts w:hint="eastAsia" w:ascii="仿宋" w:hAnsi="仿宋" w:eastAsia="仿宋" w:cs="仿宋"/>
                <w:sz w:val="24"/>
                <w:szCs w:val="24"/>
                <w:lang w:eastAsia="zh-CN"/>
              </w:rPr>
              <w:t>，</w:t>
            </w:r>
            <w:r>
              <w:rPr>
                <w:rFonts w:hint="eastAsia" w:ascii="仿宋" w:hAnsi="仿宋" w:eastAsia="仿宋" w:cs="仿宋"/>
                <w:sz w:val="24"/>
                <w:szCs w:val="24"/>
              </w:rPr>
              <w:t>N95口罩50个</w:t>
            </w:r>
            <w:r>
              <w:rPr>
                <w:rFonts w:hint="eastAsia" w:ascii="仿宋" w:hAnsi="仿宋" w:eastAsia="仿宋" w:cs="仿宋"/>
                <w:sz w:val="24"/>
                <w:szCs w:val="24"/>
                <w:lang w:eastAsia="zh-CN"/>
              </w:rPr>
              <w:t>，</w:t>
            </w:r>
            <w:r>
              <w:rPr>
                <w:rFonts w:hint="eastAsia" w:ascii="仿宋" w:hAnsi="仿宋" w:eastAsia="仿宋" w:cs="仿宋"/>
                <w:sz w:val="24"/>
                <w:szCs w:val="24"/>
              </w:rPr>
              <w:t>医用防护服90套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黄色医疗垃圾袋100个</w:t>
            </w:r>
            <w:bookmarkEnd w:id="218"/>
          </w:p>
        </w:tc>
      </w:tr>
      <w:tr w14:paraId="3275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7477D785">
            <w:pPr>
              <w:pageBreakBefore w:val="0"/>
              <w:widowControl w:val="0"/>
              <w:kinsoku/>
              <w:wordWrap/>
              <w:overflowPunct/>
              <w:autoSpaceDE/>
              <w:autoSpaceDN/>
              <w:bidi w:val="0"/>
              <w:jc w:val="center"/>
              <w:outlineLvl w:val="9"/>
              <w:rPr>
                <w:rFonts w:hint="eastAsia" w:ascii="仿宋" w:hAnsi="仿宋" w:eastAsia="仿宋" w:cs="仿宋"/>
                <w:sz w:val="24"/>
                <w:szCs w:val="24"/>
              </w:rPr>
            </w:pPr>
            <w:bookmarkStart w:id="219" w:name="_Toc25423"/>
            <w:r>
              <w:rPr>
                <w:rFonts w:hint="eastAsia" w:ascii="仿宋" w:hAnsi="仿宋" w:eastAsia="仿宋" w:cs="仿宋"/>
                <w:sz w:val="24"/>
                <w:szCs w:val="24"/>
              </w:rPr>
              <w:t>河西社区</w:t>
            </w:r>
            <w:bookmarkEnd w:id="219"/>
          </w:p>
        </w:tc>
        <w:tc>
          <w:tcPr>
            <w:tcW w:w="10307" w:type="dxa"/>
          </w:tcPr>
          <w:p w14:paraId="0D735FF9">
            <w:pPr>
              <w:pageBreakBefore w:val="0"/>
              <w:widowControl w:val="0"/>
              <w:kinsoku/>
              <w:wordWrap/>
              <w:overflowPunct/>
              <w:autoSpaceDE/>
              <w:autoSpaceDN/>
              <w:bidi w:val="0"/>
              <w:outlineLvl w:val="9"/>
              <w:rPr>
                <w:rFonts w:hint="eastAsia" w:ascii="仿宋" w:hAnsi="仿宋" w:eastAsia="仿宋" w:cs="仿宋"/>
                <w:sz w:val="24"/>
                <w:szCs w:val="24"/>
              </w:rPr>
            </w:pPr>
            <w:bookmarkStart w:id="220" w:name="_Toc6550"/>
            <w:r>
              <w:rPr>
                <w:rFonts w:hint="eastAsia" w:ascii="仿宋" w:hAnsi="仿宋" w:eastAsia="仿宋" w:cs="仿宋"/>
                <w:sz w:val="24"/>
                <w:szCs w:val="24"/>
              </w:rPr>
              <w:t>洗手液40瓶</w:t>
            </w:r>
            <w:r>
              <w:rPr>
                <w:rFonts w:hint="eastAsia" w:ascii="仿宋" w:hAnsi="仿宋" w:eastAsia="仿宋" w:cs="仿宋"/>
                <w:sz w:val="24"/>
                <w:szCs w:val="24"/>
                <w:lang w:eastAsia="zh-CN"/>
              </w:rPr>
              <w:t>，</w:t>
            </w:r>
            <w:r>
              <w:rPr>
                <w:rFonts w:hint="eastAsia" w:ascii="仿宋" w:hAnsi="仿宋" w:eastAsia="仿宋" w:cs="仿宋"/>
                <w:sz w:val="24"/>
                <w:szCs w:val="24"/>
              </w:rPr>
              <w:t>酒精20桶/2.5公斤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84消毒液90小瓶</w:t>
            </w:r>
            <w:r>
              <w:rPr>
                <w:rFonts w:hint="eastAsia" w:ascii="仿宋" w:hAnsi="仿宋" w:eastAsia="仿宋" w:cs="仿宋"/>
                <w:sz w:val="24"/>
                <w:szCs w:val="24"/>
                <w:lang w:eastAsia="zh-CN"/>
              </w:rPr>
              <w:t>，</w:t>
            </w:r>
            <w:r>
              <w:rPr>
                <w:rFonts w:hint="eastAsia" w:ascii="仿宋" w:hAnsi="仿宋" w:eastAsia="仿宋" w:cs="仿宋"/>
                <w:sz w:val="24"/>
                <w:szCs w:val="24"/>
              </w:rPr>
              <w:t>医用面罩140个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医用隔离鞋套190副</w:t>
            </w:r>
            <w:r>
              <w:rPr>
                <w:rFonts w:hint="eastAsia" w:ascii="仿宋" w:hAnsi="仿宋" w:eastAsia="仿宋" w:cs="仿宋"/>
                <w:sz w:val="24"/>
                <w:szCs w:val="24"/>
                <w:lang w:eastAsia="zh-CN"/>
              </w:rPr>
              <w:t>，</w:t>
            </w:r>
            <w:r>
              <w:rPr>
                <w:rFonts w:hint="eastAsia" w:ascii="仿宋" w:hAnsi="仿宋" w:eastAsia="仿宋" w:cs="仿宋"/>
                <w:sz w:val="24"/>
                <w:szCs w:val="24"/>
              </w:rPr>
              <w:t>医用手套190副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医用平面口罩1000个</w:t>
            </w:r>
            <w:r>
              <w:rPr>
                <w:rFonts w:hint="eastAsia" w:ascii="仿宋" w:hAnsi="仿宋" w:eastAsia="仿宋" w:cs="仿宋"/>
                <w:sz w:val="24"/>
                <w:szCs w:val="24"/>
                <w:lang w:eastAsia="zh-CN"/>
              </w:rPr>
              <w:t>，</w:t>
            </w:r>
            <w:r>
              <w:rPr>
                <w:rFonts w:hint="eastAsia" w:ascii="仿宋" w:hAnsi="仿宋" w:eastAsia="仿宋" w:cs="仿宋"/>
                <w:sz w:val="24"/>
                <w:szCs w:val="24"/>
              </w:rPr>
              <w:t>N95口罩60个</w:t>
            </w:r>
            <w:r>
              <w:rPr>
                <w:rFonts w:hint="eastAsia" w:ascii="仿宋" w:hAnsi="仿宋" w:eastAsia="仿宋" w:cs="仿宋"/>
                <w:sz w:val="24"/>
                <w:szCs w:val="24"/>
                <w:lang w:eastAsia="zh-CN"/>
              </w:rPr>
              <w:t>，</w:t>
            </w:r>
            <w:r>
              <w:rPr>
                <w:rFonts w:hint="eastAsia" w:ascii="仿宋" w:hAnsi="仿宋" w:eastAsia="仿宋" w:cs="仿宋"/>
                <w:sz w:val="24"/>
                <w:szCs w:val="24"/>
              </w:rPr>
              <w:t>医用防护服110套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黄色医疗垃圾袋120个</w:t>
            </w:r>
            <w:r>
              <w:rPr>
                <w:rFonts w:hint="eastAsia" w:ascii="仿宋" w:hAnsi="仿宋" w:eastAsia="仿宋" w:cs="仿宋"/>
                <w:sz w:val="24"/>
                <w:szCs w:val="24"/>
                <w:lang w:eastAsia="zh-CN"/>
              </w:rPr>
              <w:t>。</w:t>
            </w:r>
            <w:bookmarkEnd w:id="220"/>
          </w:p>
        </w:tc>
      </w:tr>
      <w:tr w14:paraId="73F6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11D9667A">
            <w:pPr>
              <w:pageBreakBefore w:val="0"/>
              <w:widowControl w:val="0"/>
              <w:kinsoku/>
              <w:wordWrap/>
              <w:overflowPunct/>
              <w:autoSpaceDE/>
              <w:autoSpaceDN/>
              <w:bidi w:val="0"/>
              <w:jc w:val="center"/>
              <w:outlineLvl w:val="9"/>
              <w:rPr>
                <w:rFonts w:hint="eastAsia" w:ascii="仿宋" w:hAnsi="仿宋" w:eastAsia="仿宋" w:cs="仿宋"/>
                <w:sz w:val="24"/>
                <w:szCs w:val="24"/>
              </w:rPr>
            </w:pPr>
            <w:bookmarkStart w:id="221" w:name="_Toc8623"/>
            <w:r>
              <w:rPr>
                <w:rFonts w:hint="eastAsia" w:ascii="仿宋" w:hAnsi="仿宋" w:eastAsia="仿宋" w:cs="仿宋"/>
                <w:sz w:val="24"/>
                <w:szCs w:val="24"/>
              </w:rPr>
              <w:t>社区</w:t>
            </w:r>
            <w:bookmarkEnd w:id="221"/>
          </w:p>
        </w:tc>
        <w:tc>
          <w:tcPr>
            <w:tcW w:w="10307" w:type="dxa"/>
          </w:tcPr>
          <w:p w14:paraId="3633C16A">
            <w:pPr>
              <w:pageBreakBefore w:val="0"/>
              <w:widowControl w:val="0"/>
              <w:kinsoku/>
              <w:wordWrap/>
              <w:overflowPunct/>
              <w:autoSpaceDE/>
              <w:autoSpaceDN/>
              <w:bidi w:val="0"/>
              <w:outlineLvl w:val="9"/>
              <w:rPr>
                <w:rFonts w:hint="eastAsia" w:ascii="仿宋" w:hAnsi="仿宋" w:eastAsia="仿宋" w:cs="仿宋"/>
                <w:sz w:val="24"/>
                <w:szCs w:val="24"/>
              </w:rPr>
            </w:pPr>
            <w:bookmarkStart w:id="222" w:name="_Toc19209"/>
            <w:r>
              <w:rPr>
                <w:rFonts w:hint="eastAsia" w:ascii="仿宋" w:hAnsi="仿宋" w:eastAsia="仿宋" w:cs="仿宋"/>
                <w:sz w:val="24"/>
                <w:szCs w:val="24"/>
              </w:rPr>
              <w:t>洗手液40瓶</w:t>
            </w:r>
            <w:r>
              <w:rPr>
                <w:rFonts w:hint="eastAsia" w:ascii="仿宋" w:hAnsi="仿宋" w:eastAsia="仿宋" w:cs="仿宋"/>
                <w:sz w:val="24"/>
                <w:szCs w:val="24"/>
                <w:lang w:eastAsia="zh-CN"/>
              </w:rPr>
              <w:t>，</w:t>
            </w:r>
            <w:r>
              <w:rPr>
                <w:rFonts w:hint="eastAsia" w:ascii="仿宋" w:hAnsi="仿宋" w:eastAsia="仿宋" w:cs="仿宋"/>
                <w:sz w:val="24"/>
                <w:szCs w:val="24"/>
              </w:rPr>
              <w:t>酒精15桶/2.5公斤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84消毒液90小瓶</w:t>
            </w:r>
            <w:r>
              <w:rPr>
                <w:rFonts w:hint="eastAsia" w:ascii="仿宋" w:hAnsi="仿宋" w:eastAsia="仿宋" w:cs="仿宋"/>
                <w:sz w:val="24"/>
                <w:szCs w:val="24"/>
                <w:lang w:eastAsia="zh-CN"/>
              </w:rPr>
              <w:t>，</w:t>
            </w:r>
            <w:r>
              <w:rPr>
                <w:rFonts w:hint="eastAsia" w:ascii="仿宋" w:hAnsi="仿宋" w:eastAsia="仿宋" w:cs="仿宋"/>
                <w:sz w:val="24"/>
                <w:szCs w:val="24"/>
              </w:rPr>
              <w:t>医用面罩150个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医用隔离鞋套150副</w:t>
            </w:r>
            <w:r>
              <w:rPr>
                <w:rFonts w:hint="eastAsia" w:ascii="仿宋" w:hAnsi="仿宋" w:eastAsia="仿宋" w:cs="仿宋"/>
                <w:sz w:val="24"/>
                <w:szCs w:val="24"/>
                <w:lang w:eastAsia="zh-CN"/>
              </w:rPr>
              <w:t>，</w:t>
            </w:r>
            <w:r>
              <w:rPr>
                <w:rFonts w:hint="eastAsia" w:ascii="仿宋" w:hAnsi="仿宋" w:eastAsia="仿宋" w:cs="仿宋"/>
                <w:sz w:val="24"/>
                <w:szCs w:val="24"/>
              </w:rPr>
              <w:t>医用手套180副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医用平面口罩1200个</w:t>
            </w:r>
            <w:r>
              <w:rPr>
                <w:rFonts w:hint="eastAsia" w:ascii="仿宋" w:hAnsi="仿宋" w:eastAsia="仿宋" w:cs="仿宋"/>
                <w:sz w:val="24"/>
                <w:szCs w:val="24"/>
                <w:lang w:eastAsia="zh-CN"/>
              </w:rPr>
              <w:t>，</w:t>
            </w:r>
            <w:r>
              <w:rPr>
                <w:rFonts w:hint="eastAsia" w:ascii="仿宋" w:hAnsi="仿宋" w:eastAsia="仿宋" w:cs="仿宋"/>
                <w:sz w:val="24"/>
                <w:szCs w:val="24"/>
              </w:rPr>
              <w:t>N95口罩60个</w:t>
            </w:r>
            <w:r>
              <w:rPr>
                <w:rFonts w:hint="eastAsia" w:ascii="仿宋" w:hAnsi="仿宋" w:eastAsia="仿宋" w:cs="仿宋"/>
                <w:sz w:val="24"/>
                <w:szCs w:val="24"/>
                <w:lang w:eastAsia="zh-CN"/>
              </w:rPr>
              <w:t>，</w:t>
            </w:r>
            <w:r>
              <w:rPr>
                <w:rFonts w:hint="eastAsia" w:ascii="仿宋" w:hAnsi="仿宋" w:eastAsia="仿宋" w:cs="仿宋"/>
                <w:sz w:val="24"/>
                <w:szCs w:val="24"/>
              </w:rPr>
              <w:t>医用防护服120套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黄色医疗垃圾袋80个</w:t>
            </w:r>
            <w:r>
              <w:rPr>
                <w:rFonts w:hint="eastAsia" w:ascii="仿宋" w:hAnsi="仿宋" w:eastAsia="仿宋" w:cs="仿宋"/>
                <w:sz w:val="24"/>
                <w:szCs w:val="24"/>
                <w:lang w:eastAsia="zh-CN"/>
              </w:rPr>
              <w:t>。</w:t>
            </w:r>
            <w:bookmarkEnd w:id="222"/>
          </w:p>
        </w:tc>
      </w:tr>
      <w:tr w14:paraId="6C6A5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2F031326">
            <w:pPr>
              <w:pageBreakBefore w:val="0"/>
              <w:widowControl w:val="0"/>
              <w:kinsoku/>
              <w:wordWrap/>
              <w:overflowPunct/>
              <w:autoSpaceDE/>
              <w:autoSpaceDN/>
              <w:bidi w:val="0"/>
              <w:jc w:val="center"/>
              <w:outlineLvl w:val="9"/>
              <w:rPr>
                <w:rFonts w:hint="eastAsia" w:ascii="仿宋" w:hAnsi="仿宋" w:eastAsia="仿宋" w:cs="仿宋"/>
                <w:sz w:val="24"/>
                <w:szCs w:val="24"/>
              </w:rPr>
            </w:pPr>
            <w:bookmarkStart w:id="223" w:name="_Toc696"/>
            <w:r>
              <w:rPr>
                <w:rFonts w:hint="eastAsia" w:ascii="仿宋" w:hAnsi="仿宋" w:eastAsia="仿宋" w:cs="仿宋"/>
                <w:sz w:val="24"/>
                <w:szCs w:val="24"/>
              </w:rPr>
              <w:t>护南社区</w:t>
            </w:r>
            <w:bookmarkEnd w:id="223"/>
          </w:p>
        </w:tc>
        <w:tc>
          <w:tcPr>
            <w:tcW w:w="10307" w:type="dxa"/>
          </w:tcPr>
          <w:p w14:paraId="3F8157C1">
            <w:pPr>
              <w:pageBreakBefore w:val="0"/>
              <w:widowControl w:val="0"/>
              <w:kinsoku/>
              <w:wordWrap/>
              <w:overflowPunct/>
              <w:autoSpaceDE/>
              <w:autoSpaceDN/>
              <w:bidi w:val="0"/>
              <w:outlineLvl w:val="9"/>
              <w:rPr>
                <w:rFonts w:hint="eastAsia" w:ascii="仿宋" w:hAnsi="仿宋" w:eastAsia="仿宋" w:cs="仿宋"/>
                <w:sz w:val="24"/>
                <w:szCs w:val="24"/>
              </w:rPr>
            </w:pPr>
            <w:bookmarkStart w:id="224" w:name="_Toc5733"/>
            <w:r>
              <w:rPr>
                <w:rFonts w:hint="eastAsia" w:ascii="仿宋" w:hAnsi="仿宋" w:eastAsia="仿宋" w:cs="仿宋"/>
                <w:sz w:val="24"/>
                <w:szCs w:val="24"/>
              </w:rPr>
              <w:t>洗手液</w:t>
            </w:r>
            <w:r>
              <w:rPr>
                <w:rFonts w:hint="eastAsia" w:ascii="仿宋" w:hAnsi="仿宋" w:eastAsia="仿宋" w:cs="仿宋"/>
                <w:sz w:val="24"/>
                <w:szCs w:val="24"/>
                <w:lang w:val="en-US" w:eastAsia="zh-CN"/>
              </w:rPr>
              <w:t>30</w:t>
            </w:r>
            <w:r>
              <w:rPr>
                <w:rFonts w:hint="eastAsia" w:ascii="仿宋" w:hAnsi="仿宋" w:eastAsia="仿宋" w:cs="仿宋"/>
                <w:sz w:val="24"/>
                <w:szCs w:val="24"/>
              </w:rPr>
              <w:t>瓶</w:t>
            </w:r>
            <w:r>
              <w:rPr>
                <w:rFonts w:hint="eastAsia" w:ascii="仿宋" w:hAnsi="仿宋" w:eastAsia="仿宋" w:cs="仿宋"/>
                <w:sz w:val="24"/>
                <w:szCs w:val="24"/>
                <w:lang w:eastAsia="zh-CN"/>
              </w:rPr>
              <w:t>，</w:t>
            </w:r>
            <w:r>
              <w:rPr>
                <w:rFonts w:hint="eastAsia" w:ascii="仿宋" w:hAnsi="仿宋" w:eastAsia="仿宋" w:cs="仿宋"/>
                <w:sz w:val="24"/>
                <w:szCs w:val="24"/>
              </w:rPr>
              <w:t>酒精5桶/2.5公斤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84消毒液40小瓶</w:t>
            </w:r>
            <w:r>
              <w:rPr>
                <w:rFonts w:hint="eastAsia" w:ascii="仿宋" w:hAnsi="仿宋" w:eastAsia="仿宋" w:cs="仿宋"/>
                <w:sz w:val="24"/>
                <w:szCs w:val="24"/>
                <w:lang w:eastAsia="zh-CN"/>
              </w:rPr>
              <w:t>，</w:t>
            </w:r>
            <w:r>
              <w:rPr>
                <w:rFonts w:hint="eastAsia" w:ascii="仿宋" w:hAnsi="仿宋" w:eastAsia="仿宋" w:cs="仿宋"/>
                <w:sz w:val="24"/>
                <w:szCs w:val="24"/>
              </w:rPr>
              <w:t>医用面罩40个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医用隔离鞋套50副</w:t>
            </w:r>
            <w:r>
              <w:rPr>
                <w:rFonts w:hint="eastAsia" w:ascii="仿宋" w:hAnsi="仿宋" w:eastAsia="仿宋" w:cs="仿宋"/>
                <w:sz w:val="24"/>
                <w:szCs w:val="24"/>
                <w:lang w:eastAsia="zh-CN"/>
              </w:rPr>
              <w:t>，</w:t>
            </w:r>
            <w:r>
              <w:rPr>
                <w:rFonts w:hint="eastAsia" w:ascii="仿宋" w:hAnsi="仿宋" w:eastAsia="仿宋" w:cs="仿宋"/>
                <w:sz w:val="24"/>
                <w:szCs w:val="24"/>
              </w:rPr>
              <w:t>医用手套50副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医用平面口罩50个</w:t>
            </w:r>
            <w:r>
              <w:rPr>
                <w:rFonts w:hint="eastAsia" w:ascii="仿宋" w:hAnsi="仿宋" w:eastAsia="仿宋" w:cs="仿宋"/>
                <w:sz w:val="24"/>
                <w:szCs w:val="24"/>
                <w:lang w:eastAsia="zh-CN"/>
              </w:rPr>
              <w:t>，</w:t>
            </w:r>
            <w:r>
              <w:rPr>
                <w:rFonts w:hint="eastAsia" w:ascii="仿宋" w:hAnsi="仿宋" w:eastAsia="仿宋" w:cs="仿宋"/>
                <w:sz w:val="24"/>
                <w:szCs w:val="24"/>
              </w:rPr>
              <w:t>N95口罩40个</w:t>
            </w:r>
            <w:r>
              <w:rPr>
                <w:rFonts w:hint="eastAsia" w:ascii="仿宋" w:hAnsi="仿宋" w:eastAsia="仿宋" w:cs="仿宋"/>
                <w:sz w:val="24"/>
                <w:szCs w:val="24"/>
                <w:lang w:eastAsia="zh-CN"/>
              </w:rPr>
              <w:t>，</w:t>
            </w:r>
            <w:r>
              <w:rPr>
                <w:rFonts w:hint="eastAsia" w:ascii="仿宋" w:hAnsi="仿宋" w:eastAsia="仿宋" w:cs="仿宋"/>
                <w:sz w:val="24"/>
                <w:szCs w:val="24"/>
              </w:rPr>
              <w:t>医用防护服50套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黄色医疗垃圾袋50个</w:t>
            </w:r>
            <w:r>
              <w:rPr>
                <w:rFonts w:hint="eastAsia" w:ascii="仿宋" w:hAnsi="仿宋" w:eastAsia="仿宋" w:cs="仿宋"/>
                <w:sz w:val="24"/>
                <w:szCs w:val="24"/>
                <w:lang w:eastAsia="zh-CN"/>
              </w:rPr>
              <w:t>。</w:t>
            </w:r>
            <w:bookmarkEnd w:id="224"/>
          </w:p>
        </w:tc>
      </w:tr>
      <w:tr w14:paraId="3AA4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63506D1D">
            <w:pPr>
              <w:pageBreakBefore w:val="0"/>
              <w:widowControl w:val="0"/>
              <w:kinsoku/>
              <w:wordWrap/>
              <w:overflowPunct/>
              <w:autoSpaceDE/>
              <w:autoSpaceDN/>
              <w:bidi w:val="0"/>
              <w:jc w:val="center"/>
              <w:outlineLvl w:val="9"/>
              <w:rPr>
                <w:rFonts w:hint="eastAsia" w:ascii="仿宋" w:hAnsi="仿宋" w:eastAsia="仿宋" w:cs="仿宋"/>
                <w:sz w:val="24"/>
                <w:szCs w:val="24"/>
              </w:rPr>
            </w:pPr>
            <w:bookmarkStart w:id="225" w:name="_Toc26977"/>
            <w:r>
              <w:rPr>
                <w:rFonts w:hint="eastAsia" w:ascii="仿宋" w:hAnsi="仿宋" w:eastAsia="仿宋" w:cs="仿宋"/>
                <w:sz w:val="24"/>
                <w:szCs w:val="24"/>
              </w:rPr>
              <w:t>老缸房社区</w:t>
            </w:r>
            <w:bookmarkEnd w:id="225"/>
          </w:p>
        </w:tc>
        <w:tc>
          <w:tcPr>
            <w:tcW w:w="10307" w:type="dxa"/>
          </w:tcPr>
          <w:p w14:paraId="125830C4">
            <w:pPr>
              <w:pageBreakBefore w:val="0"/>
              <w:widowControl w:val="0"/>
              <w:kinsoku/>
              <w:wordWrap/>
              <w:overflowPunct/>
              <w:autoSpaceDE/>
              <w:autoSpaceDN/>
              <w:bidi w:val="0"/>
              <w:outlineLvl w:val="9"/>
              <w:rPr>
                <w:rFonts w:hint="eastAsia" w:ascii="仿宋" w:hAnsi="仿宋" w:eastAsia="仿宋" w:cs="仿宋"/>
                <w:sz w:val="24"/>
                <w:szCs w:val="24"/>
              </w:rPr>
            </w:pPr>
            <w:bookmarkStart w:id="226" w:name="_Toc19414"/>
            <w:r>
              <w:rPr>
                <w:rFonts w:hint="eastAsia" w:ascii="仿宋" w:hAnsi="仿宋" w:eastAsia="仿宋" w:cs="仿宋"/>
                <w:sz w:val="24"/>
                <w:szCs w:val="24"/>
              </w:rPr>
              <w:t>洗手液30瓶</w:t>
            </w:r>
            <w:r>
              <w:rPr>
                <w:rFonts w:hint="eastAsia" w:ascii="仿宋" w:hAnsi="仿宋" w:eastAsia="仿宋" w:cs="仿宋"/>
                <w:sz w:val="24"/>
                <w:szCs w:val="24"/>
                <w:lang w:eastAsia="zh-CN"/>
              </w:rPr>
              <w:t>，</w:t>
            </w:r>
            <w:r>
              <w:rPr>
                <w:rFonts w:hint="eastAsia" w:ascii="仿宋" w:hAnsi="仿宋" w:eastAsia="仿宋" w:cs="仿宋"/>
                <w:sz w:val="24"/>
                <w:szCs w:val="24"/>
              </w:rPr>
              <w:t>酒精15桶/2.5公斤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84消毒液100小瓶</w:t>
            </w:r>
            <w:r>
              <w:rPr>
                <w:rFonts w:hint="eastAsia" w:ascii="仿宋" w:hAnsi="仿宋" w:eastAsia="仿宋" w:cs="仿宋"/>
                <w:sz w:val="24"/>
                <w:szCs w:val="24"/>
                <w:lang w:eastAsia="zh-CN"/>
              </w:rPr>
              <w:t>，</w:t>
            </w:r>
            <w:r>
              <w:rPr>
                <w:rFonts w:hint="eastAsia" w:ascii="仿宋" w:hAnsi="仿宋" w:eastAsia="仿宋" w:cs="仿宋"/>
                <w:sz w:val="24"/>
                <w:szCs w:val="24"/>
              </w:rPr>
              <w:t>医用面罩150个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医用隔离鞋套200副</w:t>
            </w:r>
            <w:r>
              <w:rPr>
                <w:rFonts w:hint="eastAsia" w:ascii="仿宋" w:hAnsi="仿宋" w:eastAsia="仿宋" w:cs="仿宋"/>
                <w:sz w:val="24"/>
                <w:szCs w:val="24"/>
                <w:lang w:eastAsia="zh-CN"/>
              </w:rPr>
              <w:t>，</w:t>
            </w:r>
            <w:r>
              <w:rPr>
                <w:rFonts w:hint="eastAsia" w:ascii="仿宋" w:hAnsi="仿宋" w:eastAsia="仿宋" w:cs="仿宋"/>
                <w:sz w:val="24"/>
                <w:szCs w:val="24"/>
              </w:rPr>
              <w:t>医用手套200副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医用平面口罩1000个</w:t>
            </w:r>
            <w:r>
              <w:rPr>
                <w:rFonts w:hint="eastAsia" w:ascii="仿宋" w:hAnsi="仿宋" w:eastAsia="仿宋" w:cs="仿宋"/>
                <w:sz w:val="24"/>
                <w:szCs w:val="24"/>
                <w:lang w:eastAsia="zh-CN"/>
              </w:rPr>
              <w:t>，</w:t>
            </w:r>
            <w:r>
              <w:rPr>
                <w:rFonts w:hint="eastAsia" w:ascii="仿宋" w:hAnsi="仿宋" w:eastAsia="仿宋" w:cs="仿宋"/>
                <w:sz w:val="24"/>
                <w:szCs w:val="24"/>
              </w:rPr>
              <w:t>N95口罩60个</w:t>
            </w:r>
            <w:r>
              <w:rPr>
                <w:rFonts w:hint="eastAsia" w:ascii="仿宋" w:hAnsi="仿宋" w:eastAsia="仿宋" w:cs="仿宋"/>
                <w:sz w:val="24"/>
                <w:szCs w:val="24"/>
                <w:lang w:eastAsia="zh-CN"/>
              </w:rPr>
              <w:t>，</w:t>
            </w:r>
            <w:r>
              <w:rPr>
                <w:rFonts w:hint="eastAsia" w:ascii="仿宋" w:hAnsi="仿宋" w:eastAsia="仿宋" w:cs="仿宋"/>
                <w:sz w:val="24"/>
                <w:szCs w:val="24"/>
              </w:rPr>
              <w:t>医用防护服100套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黄色医疗垃圾袋80个</w:t>
            </w:r>
            <w:r>
              <w:rPr>
                <w:rFonts w:hint="eastAsia" w:ascii="仿宋" w:hAnsi="仿宋" w:eastAsia="仿宋" w:cs="仿宋"/>
                <w:sz w:val="24"/>
                <w:szCs w:val="24"/>
                <w:lang w:eastAsia="zh-CN"/>
              </w:rPr>
              <w:t>。</w:t>
            </w:r>
            <w:bookmarkEnd w:id="226"/>
          </w:p>
        </w:tc>
      </w:tr>
      <w:tr w14:paraId="4C2A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67F86F38">
            <w:pPr>
              <w:pageBreakBefore w:val="0"/>
              <w:widowControl w:val="0"/>
              <w:kinsoku/>
              <w:wordWrap/>
              <w:overflowPunct/>
              <w:autoSpaceDE/>
              <w:autoSpaceDN/>
              <w:bidi w:val="0"/>
              <w:jc w:val="center"/>
              <w:outlineLvl w:val="9"/>
              <w:rPr>
                <w:rFonts w:hint="eastAsia" w:ascii="仿宋" w:hAnsi="仿宋" w:eastAsia="仿宋" w:cs="仿宋"/>
                <w:sz w:val="24"/>
                <w:szCs w:val="24"/>
              </w:rPr>
            </w:pPr>
            <w:bookmarkStart w:id="227" w:name="_Toc16877"/>
            <w:r>
              <w:rPr>
                <w:rFonts w:hint="eastAsia" w:ascii="仿宋" w:hAnsi="仿宋" w:eastAsia="仿宋" w:cs="仿宋"/>
                <w:sz w:val="24"/>
                <w:szCs w:val="24"/>
              </w:rPr>
              <w:t>东库街社区</w:t>
            </w:r>
            <w:bookmarkEnd w:id="227"/>
          </w:p>
        </w:tc>
        <w:tc>
          <w:tcPr>
            <w:tcW w:w="10307" w:type="dxa"/>
          </w:tcPr>
          <w:p w14:paraId="41386D11">
            <w:pPr>
              <w:pageBreakBefore w:val="0"/>
              <w:widowControl w:val="0"/>
              <w:kinsoku/>
              <w:wordWrap/>
              <w:overflowPunct/>
              <w:autoSpaceDE/>
              <w:autoSpaceDN/>
              <w:bidi w:val="0"/>
              <w:outlineLvl w:val="9"/>
              <w:rPr>
                <w:rFonts w:hint="eastAsia" w:ascii="仿宋" w:hAnsi="仿宋" w:eastAsia="仿宋" w:cs="仿宋"/>
                <w:sz w:val="24"/>
                <w:szCs w:val="24"/>
              </w:rPr>
            </w:pPr>
            <w:bookmarkStart w:id="228" w:name="_Toc14387"/>
            <w:r>
              <w:rPr>
                <w:rFonts w:hint="eastAsia" w:ascii="仿宋" w:hAnsi="仿宋" w:eastAsia="仿宋" w:cs="仿宋"/>
                <w:sz w:val="24"/>
                <w:szCs w:val="24"/>
              </w:rPr>
              <w:t>洗手液40瓶</w:t>
            </w:r>
            <w:r>
              <w:rPr>
                <w:rFonts w:hint="eastAsia" w:ascii="仿宋" w:hAnsi="仿宋" w:eastAsia="仿宋" w:cs="仿宋"/>
                <w:sz w:val="24"/>
                <w:szCs w:val="24"/>
                <w:lang w:eastAsia="zh-CN"/>
              </w:rPr>
              <w:t>，</w:t>
            </w:r>
            <w:r>
              <w:rPr>
                <w:rFonts w:hint="eastAsia" w:ascii="仿宋" w:hAnsi="仿宋" w:eastAsia="仿宋" w:cs="仿宋"/>
                <w:sz w:val="24"/>
                <w:szCs w:val="24"/>
              </w:rPr>
              <w:t>酒精15桶/2.5公斤</w:t>
            </w:r>
            <w:r>
              <w:rPr>
                <w:rFonts w:hint="eastAsia" w:ascii="仿宋" w:hAnsi="仿宋" w:eastAsia="仿宋" w:cs="仿宋"/>
                <w:sz w:val="24"/>
                <w:szCs w:val="24"/>
                <w:lang w:eastAsia="zh-CN"/>
              </w:rPr>
              <w:t>，</w:t>
            </w:r>
            <w:r>
              <w:rPr>
                <w:rFonts w:hint="eastAsia" w:ascii="仿宋" w:hAnsi="仿宋" w:eastAsia="仿宋" w:cs="仿宋"/>
                <w:sz w:val="24"/>
                <w:szCs w:val="24"/>
              </w:rPr>
              <w:t>84消毒液150小瓶</w:t>
            </w:r>
            <w:r>
              <w:rPr>
                <w:rFonts w:hint="eastAsia" w:ascii="仿宋" w:hAnsi="仿宋" w:eastAsia="仿宋" w:cs="仿宋"/>
                <w:sz w:val="24"/>
                <w:szCs w:val="24"/>
                <w:lang w:eastAsia="zh-CN"/>
              </w:rPr>
              <w:t>，</w:t>
            </w:r>
            <w:r>
              <w:rPr>
                <w:rFonts w:hint="eastAsia" w:ascii="仿宋" w:hAnsi="仿宋" w:eastAsia="仿宋" w:cs="仿宋"/>
                <w:sz w:val="24"/>
                <w:szCs w:val="24"/>
              </w:rPr>
              <w:t>医用面罩150个</w:t>
            </w:r>
            <w:r>
              <w:rPr>
                <w:rFonts w:hint="eastAsia" w:ascii="仿宋" w:hAnsi="仿宋" w:eastAsia="仿宋" w:cs="仿宋"/>
                <w:sz w:val="24"/>
                <w:szCs w:val="24"/>
                <w:lang w:eastAsia="zh-CN"/>
              </w:rPr>
              <w:t>，</w:t>
            </w:r>
            <w:r>
              <w:rPr>
                <w:rFonts w:hint="eastAsia" w:ascii="仿宋" w:hAnsi="仿宋" w:eastAsia="仿宋" w:cs="仿宋"/>
                <w:sz w:val="24"/>
                <w:szCs w:val="24"/>
              </w:rPr>
              <w:t>医用隔离鞋套200副</w:t>
            </w:r>
            <w:r>
              <w:rPr>
                <w:rFonts w:hint="eastAsia" w:ascii="仿宋" w:hAnsi="仿宋" w:eastAsia="仿宋" w:cs="仿宋"/>
                <w:sz w:val="24"/>
                <w:szCs w:val="24"/>
                <w:lang w:eastAsia="zh-CN"/>
              </w:rPr>
              <w:t>，</w:t>
            </w:r>
            <w:r>
              <w:rPr>
                <w:rFonts w:hint="eastAsia" w:ascii="仿宋" w:hAnsi="仿宋" w:eastAsia="仿宋" w:cs="仿宋"/>
                <w:sz w:val="24"/>
                <w:szCs w:val="24"/>
              </w:rPr>
              <w:t>医用手套200副</w:t>
            </w:r>
            <w:r>
              <w:rPr>
                <w:rFonts w:hint="eastAsia" w:ascii="仿宋" w:hAnsi="仿宋" w:eastAsia="仿宋" w:cs="仿宋"/>
                <w:sz w:val="24"/>
                <w:szCs w:val="24"/>
                <w:lang w:eastAsia="zh-CN"/>
              </w:rPr>
              <w:t>，</w:t>
            </w:r>
            <w:r>
              <w:rPr>
                <w:rFonts w:hint="eastAsia" w:ascii="仿宋" w:hAnsi="仿宋" w:eastAsia="仿宋" w:cs="仿宋"/>
                <w:sz w:val="24"/>
                <w:szCs w:val="24"/>
              </w:rPr>
              <w:t>医用平面口罩1000个</w:t>
            </w:r>
            <w:r>
              <w:rPr>
                <w:rFonts w:hint="eastAsia" w:ascii="仿宋" w:hAnsi="仿宋" w:eastAsia="仿宋" w:cs="仿宋"/>
                <w:sz w:val="24"/>
                <w:szCs w:val="24"/>
                <w:lang w:eastAsia="zh-CN"/>
              </w:rPr>
              <w:t>，</w:t>
            </w:r>
            <w:r>
              <w:rPr>
                <w:rFonts w:hint="eastAsia" w:ascii="仿宋" w:hAnsi="仿宋" w:eastAsia="仿宋" w:cs="仿宋"/>
                <w:sz w:val="24"/>
                <w:szCs w:val="24"/>
              </w:rPr>
              <w:t>N95口罩60个</w:t>
            </w:r>
            <w:r>
              <w:rPr>
                <w:rFonts w:hint="eastAsia" w:ascii="仿宋" w:hAnsi="仿宋" w:eastAsia="仿宋" w:cs="仿宋"/>
                <w:sz w:val="24"/>
                <w:szCs w:val="24"/>
                <w:lang w:eastAsia="zh-CN"/>
              </w:rPr>
              <w:t>，</w:t>
            </w:r>
            <w:r>
              <w:rPr>
                <w:rFonts w:hint="eastAsia" w:ascii="仿宋" w:hAnsi="仿宋" w:eastAsia="仿宋" w:cs="仿宋"/>
                <w:sz w:val="24"/>
                <w:szCs w:val="24"/>
              </w:rPr>
              <w:t>医用防护服100套</w:t>
            </w:r>
            <w:r>
              <w:rPr>
                <w:rFonts w:hint="eastAsia" w:ascii="仿宋" w:hAnsi="仿宋" w:eastAsia="仿宋" w:cs="仿宋"/>
                <w:sz w:val="24"/>
                <w:szCs w:val="24"/>
                <w:lang w:eastAsia="zh-CN"/>
              </w:rPr>
              <w:t>，</w:t>
            </w:r>
            <w:r>
              <w:rPr>
                <w:rFonts w:hint="eastAsia" w:ascii="仿宋" w:hAnsi="仿宋" w:eastAsia="仿宋" w:cs="仿宋"/>
                <w:sz w:val="24"/>
                <w:szCs w:val="24"/>
              </w:rPr>
              <w:t>黄色医疗垃圾袋80个</w:t>
            </w:r>
            <w:bookmarkEnd w:id="228"/>
          </w:p>
        </w:tc>
      </w:tr>
      <w:tr w14:paraId="1074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08D541B6">
            <w:pPr>
              <w:pageBreakBefore w:val="0"/>
              <w:widowControl w:val="0"/>
              <w:kinsoku/>
              <w:wordWrap/>
              <w:overflowPunct/>
              <w:autoSpaceDE/>
              <w:autoSpaceDN/>
              <w:bidi w:val="0"/>
              <w:jc w:val="center"/>
              <w:outlineLvl w:val="9"/>
              <w:rPr>
                <w:rFonts w:hint="eastAsia" w:ascii="仿宋" w:hAnsi="仿宋" w:eastAsia="仿宋" w:cs="仿宋"/>
                <w:sz w:val="24"/>
                <w:szCs w:val="24"/>
              </w:rPr>
            </w:pPr>
            <w:bookmarkStart w:id="229" w:name="_Toc30965"/>
            <w:r>
              <w:rPr>
                <w:rFonts w:hint="eastAsia" w:ascii="仿宋" w:hAnsi="仿宋" w:eastAsia="仿宋" w:cs="仿宋"/>
                <w:sz w:val="24"/>
                <w:szCs w:val="24"/>
              </w:rPr>
              <w:t>气象局东巷社区</w:t>
            </w:r>
            <w:bookmarkEnd w:id="229"/>
          </w:p>
        </w:tc>
        <w:tc>
          <w:tcPr>
            <w:tcW w:w="10307" w:type="dxa"/>
          </w:tcPr>
          <w:p w14:paraId="6E9160AF">
            <w:pPr>
              <w:pageBreakBefore w:val="0"/>
              <w:widowControl w:val="0"/>
              <w:kinsoku/>
              <w:wordWrap/>
              <w:overflowPunct/>
              <w:autoSpaceDE/>
              <w:autoSpaceDN/>
              <w:bidi w:val="0"/>
              <w:outlineLvl w:val="9"/>
              <w:rPr>
                <w:rFonts w:hint="eastAsia" w:ascii="仿宋" w:hAnsi="仿宋" w:eastAsia="仿宋" w:cs="仿宋"/>
                <w:sz w:val="24"/>
                <w:szCs w:val="24"/>
              </w:rPr>
            </w:pPr>
            <w:bookmarkStart w:id="230" w:name="_Toc1124"/>
            <w:r>
              <w:rPr>
                <w:rFonts w:hint="eastAsia" w:ascii="仿宋" w:hAnsi="仿宋" w:eastAsia="仿宋" w:cs="仿宋"/>
                <w:sz w:val="24"/>
                <w:szCs w:val="24"/>
              </w:rPr>
              <w:t>防疫</w:t>
            </w:r>
            <w:r>
              <w:rPr>
                <w:rFonts w:hint="eastAsia" w:ascii="仿宋" w:hAnsi="仿宋" w:eastAsia="仿宋" w:cs="仿宋"/>
                <w:sz w:val="24"/>
                <w:szCs w:val="24"/>
                <w:lang w:val="en-US" w:eastAsia="zh-CN"/>
              </w:rPr>
              <w:t>物资：</w:t>
            </w:r>
            <w:r>
              <w:rPr>
                <w:rFonts w:hint="eastAsia" w:ascii="仿宋" w:hAnsi="仿宋" w:eastAsia="仿宋" w:cs="仿宋"/>
                <w:sz w:val="24"/>
                <w:szCs w:val="24"/>
              </w:rPr>
              <w:t>防护服50套;消毒液10桶;消毒喷雾器2台;</w:t>
            </w:r>
            <w:bookmarkEnd w:id="230"/>
          </w:p>
          <w:p w14:paraId="5D2C1E28">
            <w:pPr>
              <w:pageBreakBefore w:val="0"/>
              <w:widowControl w:val="0"/>
              <w:kinsoku/>
              <w:wordWrap/>
              <w:overflowPunct/>
              <w:autoSpaceDE/>
              <w:autoSpaceDN/>
              <w:bidi w:val="0"/>
              <w:outlineLvl w:val="9"/>
              <w:rPr>
                <w:rFonts w:hint="eastAsia" w:ascii="仿宋" w:hAnsi="仿宋" w:eastAsia="仿宋" w:cs="仿宋"/>
                <w:sz w:val="24"/>
                <w:szCs w:val="24"/>
              </w:rPr>
            </w:pPr>
            <w:bookmarkStart w:id="231" w:name="_Toc4005"/>
            <w:r>
              <w:rPr>
                <w:rFonts w:hint="eastAsia" w:ascii="仿宋" w:hAnsi="仿宋" w:eastAsia="仿宋" w:cs="仿宋"/>
                <w:sz w:val="24"/>
                <w:szCs w:val="24"/>
              </w:rPr>
              <w:t>防火</w:t>
            </w:r>
            <w:r>
              <w:rPr>
                <w:rFonts w:hint="eastAsia" w:ascii="仿宋" w:hAnsi="仿宋" w:eastAsia="仿宋" w:cs="仿宋"/>
                <w:sz w:val="24"/>
                <w:szCs w:val="24"/>
                <w:lang w:val="en-US" w:eastAsia="zh-CN"/>
              </w:rPr>
              <w:t>物资</w:t>
            </w:r>
            <w:r>
              <w:rPr>
                <w:rFonts w:hint="eastAsia" w:ascii="仿宋" w:hAnsi="仿宋" w:eastAsia="仿宋" w:cs="仿宋"/>
                <w:sz w:val="24"/>
                <w:szCs w:val="24"/>
                <w:lang w:eastAsia="zh-CN"/>
              </w:rPr>
              <w:t>：</w:t>
            </w:r>
            <w:r>
              <w:rPr>
                <w:rFonts w:hint="eastAsia" w:ascii="仿宋" w:hAnsi="仿宋" w:eastAsia="仿宋" w:cs="仿宋"/>
                <w:sz w:val="24"/>
                <w:szCs w:val="24"/>
              </w:rPr>
              <w:t>防火服5套</w:t>
            </w:r>
            <w:r>
              <w:rPr>
                <w:rFonts w:hint="eastAsia" w:ascii="仿宋" w:hAnsi="仿宋" w:eastAsia="仿宋" w:cs="仿宋"/>
                <w:sz w:val="24"/>
                <w:szCs w:val="24"/>
                <w:lang w:eastAsia="zh-CN"/>
              </w:rPr>
              <w:t>，</w:t>
            </w:r>
            <w:r>
              <w:rPr>
                <w:rFonts w:hint="eastAsia" w:ascii="仿宋" w:hAnsi="仿宋" w:eastAsia="仿宋" w:cs="仿宋"/>
                <w:sz w:val="24"/>
                <w:szCs w:val="24"/>
              </w:rPr>
              <w:t>干粉灭火器4个</w:t>
            </w:r>
            <w:r>
              <w:rPr>
                <w:rFonts w:hint="eastAsia" w:ascii="仿宋" w:hAnsi="仿宋" w:eastAsia="仿宋" w:cs="仿宋"/>
                <w:sz w:val="24"/>
                <w:szCs w:val="24"/>
                <w:lang w:eastAsia="zh-CN"/>
              </w:rPr>
              <w:t>。</w:t>
            </w:r>
            <w:bookmarkEnd w:id="231"/>
          </w:p>
        </w:tc>
      </w:tr>
      <w:tr w14:paraId="0A3F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3E5E7C6B">
            <w:pPr>
              <w:pageBreakBefore w:val="0"/>
              <w:widowControl w:val="0"/>
              <w:kinsoku/>
              <w:wordWrap/>
              <w:overflowPunct/>
              <w:autoSpaceDE/>
              <w:autoSpaceDN/>
              <w:bidi w:val="0"/>
              <w:jc w:val="center"/>
              <w:outlineLvl w:val="9"/>
              <w:rPr>
                <w:rFonts w:hint="eastAsia" w:ascii="仿宋" w:hAnsi="仿宋" w:eastAsia="仿宋" w:cs="仿宋"/>
                <w:sz w:val="24"/>
                <w:szCs w:val="24"/>
              </w:rPr>
            </w:pPr>
            <w:bookmarkStart w:id="232" w:name="_Toc24872"/>
            <w:r>
              <w:rPr>
                <w:rFonts w:hint="eastAsia" w:ascii="仿宋" w:hAnsi="仿宋" w:eastAsia="仿宋" w:cs="仿宋"/>
                <w:sz w:val="24"/>
                <w:szCs w:val="24"/>
                <w:lang w:val="en-US" w:eastAsia="zh-CN"/>
              </w:rPr>
              <w:t>长海社区</w:t>
            </w:r>
            <w:bookmarkEnd w:id="232"/>
          </w:p>
        </w:tc>
        <w:tc>
          <w:tcPr>
            <w:tcW w:w="10307" w:type="dxa"/>
          </w:tcPr>
          <w:p w14:paraId="2B816D88">
            <w:pPr>
              <w:pageBreakBefore w:val="0"/>
              <w:widowControl w:val="0"/>
              <w:kinsoku/>
              <w:wordWrap/>
              <w:overflowPunct/>
              <w:autoSpaceDE/>
              <w:autoSpaceDN/>
              <w:bidi w:val="0"/>
              <w:outlineLvl w:val="9"/>
              <w:rPr>
                <w:rFonts w:hint="eastAsia" w:ascii="仿宋" w:hAnsi="仿宋" w:eastAsia="仿宋" w:cs="仿宋"/>
                <w:sz w:val="24"/>
                <w:szCs w:val="24"/>
              </w:rPr>
            </w:pPr>
            <w:bookmarkStart w:id="233" w:name="_Toc24318"/>
            <w:r>
              <w:rPr>
                <w:rFonts w:hint="eastAsia" w:ascii="仿宋" w:hAnsi="仿宋" w:eastAsia="仿宋" w:cs="仿宋"/>
                <w:sz w:val="24"/>
                <w:szCs w:val="24"/>
              </w:rPr>
              <w:t>防汛</w:t>
            </w:r>
            <w:r>
              <w:rPr>
                <w:rFonts w:hint="eastAsia" w:ascii="仿宋" w:hAnsi="仿宋" w:eastAsia="仿宋" w:cs="仿宋"/>
                <w:sz w:val="24"/>
                <w:szCs w:val="24"/>
                <w:lang w:val="en-US" w:eastAsia="zh-CN"/>
              </w:rPr>
              <w:t>物资：</w:t>
            </w:r>
            <w:r>
              <w:rPr>
                <w:rFonts w:hint="eastAsia" w:ascii="仿宋" w:hAnsi="仿宋" w:eastAsia="仿宋" w:cs="仿宋"/>
                <w:sz w:val="24"/>
                <w:szCs w:val="24"/>
                <w:lang w:eastAsia="zh-CN"/>
              </w:rPr>
              <w:t>雨衣</w:t>
            </w:r>
            <w:r>
              <w:rPr>
                <w:rFonts w:hint="eastAsia" w:ascii="仿宋" w:hAnsi="仿宋" w:eastAsia="仿宋" w:cs="仿宋"/>
                <w:sz w:val="24"/>
                <w:szCs w:val="24"/>
                <w:lang w:val="en-US" w:eastAsia="zh-CN"/>
              </w:rPr>
              <w:t>3套，雨鞋3双。</w:t>
            </w:r>
            <w:r>
              <w:rPr>
                <w:rFonts w:hint="eastAsia" w:ascii="仿宋" w:hAnsi="仿宋" w:eastAsia="仿宋" w:cs="仿宋"/>
                <w:sz w:val="24"/>
                <w:szCs w:val="24"/>
              </w:rPr>
              <w:t>防疫</w:t>
            </w:r>
            <w:r>
              <w:rPr>
                <w:rFonts w:hint="eastAsia" w:ascii="仿宋" w:hAnsi="仿宋" w:eastAsia="仿宋" w:cs="仿宋"/>
                <w:sz w:val="24"/>
                <w:szCs w:val="24"/>
                <w:lang w:val="en-US" w:eastAsia="zh-CN"/>
              </w:rPr>
              <w:t>物资：</w:t>
            </w:r>
            <w:r>
              <w:rPr>
                <w:rFonts w:hint="eastAsia" w:ascii="仿宋" w:hAnsi="仿宋" w:eastAsia="仿宋" w:cs="仿宋"/>
                <w:sz w:val="24"/>
                <w:szCs w:val="24"/>
              </w:rPr>
              <w:t>防护服</w:t>
            </w:r>
            <w:r>
              <w:rPr>
                <w:rFonts w:hint="eastAsia" w:ascii="仿宋" w:hAnsi="仿宋" w:eastAsia="仿宋" w:cs="仿宋"/>
                <w:sz w:val="24"/>
                <w:szCs w:val="24"/>
                <w:lang w:val="en-US" w:eastAsia="zh-CN"/>
              </w:rPr>
              <w:t>30</w:t>
            </w:r>
            <w:r>
              <w:rPr>
                <w:rFonts w:hint="eastAsia" w:ascii="仿宋" w:hAnsi="仿宋" w:eastAsia="仿宋" w:cs="仿宋"/>
                <w:sz w:val="24"/>
                <w:szCs w:val="24"/>
              </w:rPr>
              <w:t>套;</w:t>
            </w:r>
            <w:r>
              <w:rPr>
                <w:rFonts w:hint="eastAsia" w:ascii="仿宋" w:hAnsi="仿宋" w:eastAsia="仿宋" w:cs="仿宋"/>
                <w:sz w:val="24"/>
                <w:szCs w:val="24"/>
                <w:lang w:eastAsia="zh-CN"/>
              </w:rPr>
              <w:t>N95口罩</w:t>
            </w:r>
            <w:r>
              <w:rPr>
                <w:rFonts w:hint="eastAsia" w:ascii="仿宋" w:hAnsi="仿宋" w:eastAsia="仿宋" w:cs="仿宋"/>
                <w:sz w:val="24"/>
                <w:szCs w:val="24"/>
                <w:lang w:val="en-US" w:eastAsia="zh-CN"/>
              </w:rPr>
              <w:t>10，</w:t>
            </w:r>
            <w:r>
              <w:rPr>
                <w:rFonts w:hint="eastAsia" w:ascii="仿宋" w:hAnsi="仿宋" w:eastAsia="仿宋" w:cs="仿宋"/>
                <w:sz w:val="24"/>
                <w:szCs w:val="24"/>
                <w:lang w:eastAsia="zh-CN"/>
              </w:rPr>
              <w:t>手套50</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鞋套50</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头套100</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护目镜</w:t>
            </w:r>
            <w:r>
              <w:rPr>
                <w:rFonts w:hint="eastAsia" w:ascii="仿宋" w:hAnsi="仿宋" w:eastAsia="仿宋" w:cs="仿宋"/>
                <w:sz w:val="24"/>
                <w:szCs w:val="24"/>
                <w:lang w:val="en-US" w:eastAsia="zh-CN"/>
              </w:rPr>
              <w:t>20，84</w:t>
            </w:r>
            <w:r>
              <w:rPr>
                <w:rFonts w:hint="eastAsia" w:ascii="仿宋" w:hAnsi="仿宋" w:eastAsia="仿宋" w:cs="仿宋"/>
                <w:sz w:val="24"/>
                <w:szCs w:val="24"/>
                <w:lang w:eastAsia="zh-CN"/>
              </w:rPr>
              <w:t>消毒液</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桶</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75度酒精</w:t>
            </w:r>
            <w:r>
              <w:rPr>
                <w:rFonts w:hint="eastAsia" w:ascii="仿宋" w:hAnsi="仿宋" w:eastAsia="仿宋" w:cs="仿宋"/>
                <w:sz w:val="24"/>
                <w:szCs w:val="24"/>
              </w:rPr>
              <w:t>消毒液</w:t>
            </w:r>
            <w:r>
              <w:rPr>
                <w:rFonts w:hint="eastAsia" w:ascii="仿宋" w:hAnsi="仿宋" w:eastAsia="仿宋" w:cs="仿宋"/>
                <w:sz w:val="24"/>
                <w:szCs w:val="24"/>
                <w:lang w:eastAsia="zh-CN"/>
              </w:rPr>
              <w:t>3</w:t>
            </w:r>
            <w:r>
              <w:rPr>
                <w:rFonts w:hint="eastAsia" w:ascii="仿宋" w:hAnsi="仿宋" w:eastAsia="仿宋" w:cs="仿宋"/>
                <w:sz w:val="24"/>
                <w:szCs w:val="24"/>
              </w:rPr>
              <w:t>桶</w:t>
            </w:r>
            <w:r>
              <w:rPr>
                <w:rFonts w:hint="eastAsia" w:ascii="仿宋" w:hAnsi="仿宋" w:eastAsia="仿宋" w:cs="仿宋"/>
                <w:sz w:val="24"/>
                <w:szCs w:val="24"/>
                <w:lang w:eastAsia="zh-CN"/>
              </w:rPr>
              <w:t>。</w:t>
            </w:r>
            <w:r>
              <w:rPr>
                <w:rFonts w:hint="eastAsia" w:ascii="仿宋" w:hAnsi="仿宋" w:eastAsia="仿宋" w:cs="仿宋"/>
                <w:sz w:val="24"/>
                <w:szCs w:val="24"/>
              </w:rPr>
              <w:t>防火</w:t>
            </w:r>
            <w:r>
              <w:rPr>
                <w:rFonts w:hint="eastAsia" w:ascii="仿宋" w:hAnsi="仿宋" w:eastAsia="仿宋" w:cs="仿宋"/>
                <w:sz w:val="24"/>
                <w:szCs w:val="24"/>
                <w:lang w:val="en-US" w:eastAsia="zh-CN"/>
              </w:rPr>
              <w:t>物资：</w:t>
            </w:r>
            <w:r>
              <w:rPr>
                <w:rFonts w:hint="eastAsia" w:ascii="仿宋" w:hAnsi="仿宋" w:eastAsia="仿宋" w:cs="仿宋"/>
                <w:sz w:val="24"/>
                <w:szCs w:val="24"/>
              </w:rPr>
              <w:t>干粉灭火器</w:t>
            </w:r>
            <w:r>
              <w:rPr>
                <w:rFonts w:hint="eastAsia" w:ascii="仿宋" w:hAnsi="仿宋" w:eastAsia="仿宋" w:cs="仿宋"/>
                <w:sz w:val="24"/>
                <w:szCs w:val="24"/>
                <w:lang w:val="en-US" w:eastAsia="zh-CN"/>
              </w:rPr>
              <w:t>4</w:t>
            </w:r>
            <w:r>
              <w:rPr>
                <w:rFonts w:hint="eastAsia" w:ascii="仿宋" w:hAnsi="仿宋" w:eastAsia="仿宋" w:cs="仿宋"/>
                <w:sz w:val="24"/>
                <w:szCs w:val="24"/>
              </w:rPr>
              <w:t>个</w:t>
            </w:r>
            <w:r>
              <w:rPr>
                <w:rFonts w:hint="eastAsia" w:ascii="仿宋" w:hAnsi="仿宋" w:eastAsia="仿宋" w:cs="仿宋"/>
                <w:sz w:val="24"/>
                <w:szCs w:val="24"/>
                <w:lang w:eastAsia="zh-CN"/>
              </w:rPr>
              <w:t>。</w:t>
            </w:r>
            <w:bookmarkEnd w:id="233"/>
          </w:p>
        </w:tc>
      </w:tr>
      <w:tr w14:paraId="1DB1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7939368B">
            <w:pPr>
              <w:pageBreakBefore w:val="0"/>
              <w:widowControl w:val="0"/>
              <w:kinsoku/>
              <w:wordWrap/>
              <w:overflowPunct/>
              <w:autoSpaceDE/>
              <w:autoSpaceDN/>
              <w:bidi w:val="0"/>
              <w:jc w:val="center"/>
              <w:outlineLvl w:val="9"/>
              <w:rPr>
                <w:rFonts w:hint="eastAsia" w:ascii="仿宋" w:hAnsi="仿宋" w:eastAsia="仿宋" w:cs="仿宋"/>
                <w:sz w:val="24"/>
                <w:szCs w:val="24"/>
              </w:rPr>
            </w:pPr>
            <w:bookmarkStart w:id="234" w:name="_Toc27085"/>
            <w:r>
              <w:rPr>
                <w:rFonts w:hint="eastAsia" w:ascii="仿宋" w:hAnsi="仿宋" w:eastAsia="仿宋" w:cs="仿宋"/>
                <w:sz w:val="24"/>
                <w:szCs w:val="24"/>
                <w:lang w:val="en-US" w:eastAsia="zh-CN"/>
              </w:rPr>
              <w:t>公主府社区</w:t>
            </w:r>
            <w:bookmarkEnd w:id="234"/>
          </w:p>
        </w:tc>
        <w:tc>
          <w:tcPr>
            <w:tcW w:w="10307" w:type="dxa"/>
          </w:tcPr>
          <w:p w14:paraId="1A87D1F9">
            <w:pPr>
              <w:pageBreakBefore w:val="0"/>
              <w:widowControl w:val="0"/>
              <w:kinsoku/>
              <w:wordWrap/>
              <w:overflowPunct/>
              <w:autoSpaceDE/>
              <w:autoSpaceDN/>
              <w:bidi w:val="0"/>
              <w:outlineLvl w:val="9"/>
              <w:rPr>
                <w:rFonts w:hint="eastAsia" w:ascii="仿宋" w:hAnsi="仿宋" w:eastAsia="仿宋" w:cs="仿宋"/>
                <w:sz w:val="24"/>
                <w:szCs w:val="24"/>
              </w:rPr>
            </w:pPr>
            <w:bookmarkStart w:id="235" w:name="_Toc27169"/>
            <w:r>
              <w:rPr>
                <w:rFonts w:hint="eastAsia" w:ascii="仿宋" w:hAnsi="仿宋" w:eastAsia="仿宋" w:cs="仿宋"/>
                <w:sz w:val="24"/>
                <w:szCs w:val="24"/>
              </w:rPr>
              <w:t>防疫</w:t>
            </w:r>
            <w:r>
              <w:rPr>
                <w:rFonts w:hint="eastAsia" w:ascii="仿宋" w:hAnsi="仿宋" w:eastAsia="仿宋" w:cs="仿宋"/>
                <w:sz w:val="24"/>
                <w:szCs w:val="24"/>
                <w:lang w:val="en-US" w:eastAsia="zh-CN"/>
              </w:rPr>
              <w:t>物资：</w:t>
            </w:r>
            <w:r>
              <w:rPr>
                <w:rFonts w:hint="eastAsia" w:ascii="仿宋" w:hAnsi="仿宋" w:eastAsia="仿宋" w:cs="仿宋"/>
                <w:sz w:val="24"/>
                <w:szCs w:val="24"/>
              </w:rPr>
              <w:t>防护服60套</w:t>
            </w:r>
            <w:r>
              <w:rPr>
                <w:rFonts w:hint="eastAsia" w:ascii="仿宋" w:hAnsi="仿宋" w:eastAsia="仿宋" w:cs="仿宋"/>
                <w:sz w:val="24"/>
                <w:szCs w:val="24"/>
                <w:lang w:eastAsia="zh-CN"/>
              </w:rPr>
              <w:t>，</w:t>
            </w:r>
            <w:r>
              <w:rPr>
                <w:rFonts w:hint="eastAsia" w:ascii="仿宋" w:hAnsi="仿宋" w:eastAsia="仿宋" w:cs="仿宋"/>
                <w:sz w:val="24"/>
                <w:szCs w:val="24"/>
              </w:rPr>
              <w:t>N95口罩40</w:t>
            </w:r>
            <w:r>
              <w:rPr>
                <w:rFonts w:hint="eastAsia" w:ascii="仿宋" w:hAnsi="仿宋" w:eastAsia="仿宋" w:cs="仿宋"/>
                <w:sz w:val="24"/>
                <w:szCs w:val="24"/>
                <w:lang w:eastAsia="zh-CN"/>
              </w:rPr>
              <w:t>，</w:t>
            </w:r>
            <w:r>
              <w:rPr>
                <w:rFonts w:hint="eastAsia" w:ascii="仿宋" w:hAnsi="仿宋" w:eastAsia="仿宋" w:cs="仿宋"/>
                <w:sz w:val="24"/>
                <w:szCs w:val="24"/>
              </w:rPr>
              <w:t>手套70</w:t>
            </w:r>
            <w:r>
              <w:rPr>
                <w:rFonts w:hint="eastAsia" w:ascii="仿宋" w:hAnsi="仿宋" w:eastAsia="仿宋" w:cs="仿宋"/>
                <w:sz w:val="24"/>
                <w:szCs w:val="24"/>
                <w:lang w:eastAsia="zh-CN"/>
              </w:rPr>
              <w:t>，</w:t>
            </w:r>
            <w:r>
              <w:rPr>
                <w:rFonts w:hint="eastAsia" w:ascii="仿宋" w:hAnsi="仿宋" w:eastAsia="仿宋" w:cs="仿宋"/>
                <w:sz w:val="24"/>
                <w:szCs w:val="24"/>
              </w:rPr>
              <w:t>鞋套70</w:t>
            </w:r>
            <w:r>
              <w:rPr>
                <w:rFonts w:hint="eastAsia" w:ascii="仿宋" w:hAnsi="仿宋" w:eastAsia="仿宋" w:cs="仿宋"/>
                <w:sz w:val="24"/>
                <w:szCs w:val="24"/>
                <w:lang w:eastAsia="zh-CN"/>
              </w:rPr>
              <w:t>，</w:t>
            </w:r>
            <w:r>
              <w:rPr>
                <w:rFonts w:hint="eastAsia" w:ascii="仿宋" w:hAnsi="仿宋" w:eastAsia="仿宋" w:cs="仿宋"/>
                <w:sz w:val="24"/>
                <w:szCs w:val="24"/>
              </w:rPr>
              <w:t>头套100</w:t>
            </w:r>
            <w:r>
              <w:rPr>
                <w:rFonts w:hint="eastAsia" w:ascii="仿宋" w:hAnsi="仿宋" w:eastAsia="仿宋" w:cs="仿宋"/>
                <w:sz w:val="24"/>
                <w:szCs w:val="24"/>
                <w:lang w:eastAsia="zh-CN"/>
              </w:rPr>
              <w:t>，</w:t>
            </w:r>
            <w:r>
              <w:rPr>
                <w:rFonts w:hint="eastAsia" w:ascii="仿宋" w:hAnsi="仿宋" w:eastAsia="仿宋" w:cs="仿宋"/>
                <w:sz w:val="24"/>
                <w:szCs w:val="24"/>
              </w:rPr>
              <w:t>护目镜20</w:t>
            </w:r>
            <w:r>
              <w:rPr>
                <w:rFonts w:hint="eastAsia" w:ascii="仿宋" w:hAnsi="仿宋" w:eastAsia="仿宋" w:cs="仿宋"/>
                <w:sz w:val="24"/>
                <w:szCs w:val="24"/>
                <w:lang w:eastAsia="zh-CN"/>
              </w:rPr>
              <w:t>，</w:t>
            </w:r>
            <w:r>
              <w:rPr>
                <w:rFonts w:hint="eastAsia" w:ascii="仿宋" w:hAnsi="仿宋" w:eastAsia="仿宋" w:cs="仿宋"/>
                <w:sz w:val="24"/>
                <w:szCs w:val="24"/>
              </w:rPr>
              <w:t>八四消毒液3箱</w:t>
            </w:r>
            <w:r>
              <w:rPr>
                <w:rFonts w:hint="eastAsia" w:ascii="仿宋" w:hAnsi="仿宋" w:eastAsia="仿宋" w:cs="仿宋"/>
                <w:sz w:val="24"/>
                <w:szCs w:val="24"/>
                <w:lang w:eastAsia="zh-CN"/>
              </w:rPr>
              <w:t>，</w:t>
            </w:r>
            <w:r>
              <w:rPr>
                <w:rFonts w:hint="eastAsia" w:ascii="仿宋" w:hAnsi="仿宋" w:eastAsia="仿宋" w:cs="仿宋"/>
                <w:sz w:val="24"/>
                <w:szCs w:val="24"/>
              </w:rPr>
              <w:t>75度酒精消毒液3箱</w:t>
            </w:r>
            <w:r>
              <w:rPr>
                <w:rFonts w:hint="eastAsia" w:ascii="仿宋" w:hAnsi="仿宋" w:eastAsia="仿宋" w:cs="仿宋"/>
                <w:sz w:val="24"/>
                <w:szCs w:val="24"/>
                <w:lang w:eastAsia="zh-CN"/>
              </w:rPr>
              <w:t>，</w:t>
            </w:r>
            <w:r>
              <w:rPr>
                <w:rFonts w:hint="eastAsia" w:ascii="仿宋" w:hAnsi="仿宋" w:eastAsia="仿宋" w:cs="仿宋"/>
                <w:sz w:val="24"/>
                <w:szCs w:val="24"/>
              </w:rPr>
              <w:t>消毒喷雾器2台</w:t>
            </w:r>
            <w:bookmarkEnd w:id="235"/>
          </w:p>
        </w:tc>
      </w:tr>
      <w:tr w14:paraId="0ED2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137E2792">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36" w:name="_Toc15825"/>
            <w:r>
              <w:rPr>
                <w:rFonts w:hint="eastAsia" w:ascii="仿宋" w:hAnsi="仿宋" w:eastAsia="仿宋" w:cs="仿宋"/>
                <w:sz w:val="24"/>
                <w:szCs w:val="24"/>
                <w:lang w:val="en-US" w:eastAsia="zh-CN"/>
              </w:rPr>
              <w:t>八一路社区</w:t>
            </w:r>
            <w:bookmarkEnd w:id="236"/>
          </w:p>
        </w:tc>
        <w:tc>
          <w:tcPr>
            <w:tcW w:w="10307" w:type="dxa"/>
          </w:tcPr>
          <w:p w14:paraId="5B28684B">
            <w:pPr>
              <w:pageBreakBefore w:val="0"/>
              <w:widowControl w:val="0"/>
              <w:kinsoku/>
              <w:wordWrap/>
              <w:overflowPunct/>
              <w:autoSpaceDE/>
              <w:autoSpaceDN/>
              <w:bidi w:val="0"/>
              <w:outlineLvl w:val="9"/>
              <w:rPr>
                <w:rFonts w:hint="eastAsia" w:ascii="仿宋" w:hAnsi="仿宋" w:eastAsia="仿宋" w:cs="仿宋"/>
                <w:sz w:val="24"/>
                <w:szCs w:val="24"/>
              </w:rPr>
            </w:pPr>
            <w:bookmarkStart w:id="237" w:name="_Toc24554"/>
            <w:r>
              <w:rPr>
                <w:rFonts w:hint="eastAsia" w:ascii="仿宋" w:hAnsi="仿宋" w:eastAsia="仿宋" w:cs="仿宋"/>
                <w:sz w:val="24"/>
                <w:szCs w:val="24"/>
                <w:lang w:val="en-US" w:eastAsia="zh-CN"/>
              </w:rPr>
              <w:t>防火物资：灭火器12个。防疫物资：防护服50套口罩500只</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面罩50只</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鞋套50双</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手套5盒</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酒精2箱</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消毒液2箱</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手消1箱。</w:t>
            </w:r>
            <w:bookmarkEnd w:id="237"/>
          </w:p>
        </w:tc>
      </w:tr>
      <w:tr w14:paraId="4C34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3397878C">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38" w:name="_Toc4245"/>
            <w:r>
              <w:rPr>
                <w:rFonts w:hint="eastAsia" w:ascii="仿宋" w:hAnsi="仿宋" w:eastAsia="仿宋" w:cs="仿宋"/>
                <w:sz w:val="24"/>
                <w:szCs w:val="24"/>
                <w:lang w:val="en-US" w:eastAsia="zh-CN"/>
              </w:rPr>
              <w:t>公安厅社区</w:t>
            </w:r>
            <w:bookmarkEnd w:id="238"/>
          </w:p>
        </w:tc>
        <w:tc>
          <w:tcPr>
            <w:tcW w:w="10307" w:type="dxa"/>
          </w:tcPr>
          <w:p w14:paraId="1322887D">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39" w:name="_Toc11874"/>
            <w:r>
              <w:rPr>
                <w:rFonts w:hint="eastAsia" w:ascii="仿宋" w:hAnsi="仿宋" w:eastAsia="仿宋" w:cs="仿宋"/>
                <w:sz w:val="24"/>
                <w:szCs w:val="24"/>
                <w:lang w:val="en-US" w:eastAsia="zh-CN"/>
              </w:rPr>
              <w:t>防火物资：灭火器15个。</w:t>
            </w:r>
            <w:bookmarkEnd w:id="239"/>
          </w:p>
          <w:p w14:paraId="352C2CE3">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40" w:name="_Toc10110"/>
            <w:r>
              <w:rPr>
                <w:rFonts w:hint="eastAsia" w:ascii="仿宋" w:hAnsi="仿宋" w:eastAsia="仿宋" w:cs="仿宋"/>
                <w:sz w:val="24"/>
                <w:szCs w:val="24"/>
                <w:lang w:val="en-US" w:eastAsia="zh-CN"/>
              </w:rPr>
              <w:t>防疫物资：防护服100套</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口罩500只</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面罩100只</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鞋套100双</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手套5盒</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酒精2箱</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消毒液2箱</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手消1箱。</w:t>
            </w:r>
            <w:bookmarkEnd w:id="240"/>
          </w:p>
        </w:tc>
      </w:tr>
      <w:tr w14:paraId="056C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41CC8626">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41" w:name="_Toc24279"/>
            <w:r>
              <w:rPr>
                <w:rFonts w:hint="eastAsia" w:ascii="仿宋" w:hAnsi="仿宋" w:eastAsia="仿宋" w:cs="仿宋"/>
                <w:sz w:val="24"/>
                <w:szCs w:val="24"/>
                <w:lang w:val="en-US" w:eastAsia="zh-CN"/>
              </w:rPr>
              <w:t>军区社区</w:t>
            </w:r>
            <w:bookmarkEnd w:id="241"/>
          </w:p>
        </w:tc>
        <w:tc>
          <w:tcPr>
            <w:tcW w:w="10307" w:type="dxa"/>
          </w:tcPr>
          <w:p w14:paraId="5CB29760">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42" w:name="_Toc16947"/>
            <w:r>
              <w:rPr>
                <w:rFonts w:hint="eastAsia" w:ascii="仿宋" w:hAnsi="仿宋" w:eastAsia="仿宋" w:cs="仿宋"/>
                <w:sz w:val="24"/>
                <w:szCs w:val="24"/>
                <w:lang w:val="en-US" w:eastAsia="zh-CN"/>
              </w:rPr>
              <w:t>防火物资：灭火器17个。</w:t>
            </w:r>
            <w:bookmarkEnd w:id="242"/>
          </w:p>
          <w:p w14:paraId="635CDC30">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43" w:name="_Toc26521"/>
            <w:r>
              <w:rPr>
                <w:rFonts w:hint="eastAsia" w:ascii="仿宋" w:hAnsi="仿宋" w:eastAsia="仿宋" w:cs="仿宋"/>
                <w:sz w:val="24"/>
                <w:szCs w:val="24"/>
                <w:lang w:val="en-US" w:eastAsia="zh-CN"/>
              </w:rPr>
              <w:t>防疫物资：防护服50套，普通医用口罩3包，面罩50只，鞋套50双，手套1盒，酒精1瓶，消毒液10瓶，消毒片2瓶，手消5瓶。</w:t>
            </w:r>
            <w:bookmarkEnd w:id="243"/>
          </w:p>
        </w:tc>
      </w:tr>
      <w:tr w14:paraId="0F869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4A490FA6">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44" w:name="_Toc1512"/>
            <w:r>
              <w:rPr>
                <w:rFonts w:hint="eastAsia" w:ascii="仿宋" w:hAnsi="仿宋" w:eastAsia="仿宋" w:cs="仿宋"/>
                <w:sz w:val="24"/>
                <w:szCs w:val="24"/>
                <w:lang w:val="en-US" w:eastAsia="zh-CN"/>
              </w:rPr>
              <w:t>体校巷社区</w:t>
            </w:r>
            <w:bookmarkEnd w:id="244"/>
          </w:p>
        </w:tc>
        <w:tc>
          <w:tcPr>
            <w:tcW w:w="10307" w:type="dxa"/>
          </w:tcPr>
          <w:p w14:paraId="4A7E1B5A">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45" w:name="_Toc18600"/>
            <w:r>
              <w:rPr>
                <w:rFonts w:hint="eastAsia" w:ascii="仿宋" w:hAnsi="仿宋" w:eastAsia="仿宋" w:cs="仿宋"/>
                <w:sz w:val="24"/>
                <w:szCs w:val="24"/>
              </w:rPr>
              <w:t>防疫</w:t>
            </w:r>
            <w:r>
              <w:rPr>
                <w:rFonts w:hint="eastAsia" w:ascii="仿宋" w:hAnsi="仿宋" w:eastAsia="仿宋" w:cs="仿宋"/>
                <w:sz w:val="24"/>
                <w:szCs w:val="24"/>
                <w:lang w:eastAsia="zh-CN"/>
              </w:rPr>
              <w:t>：</w:t>
            </w:r>
            <w:r>
              <w:rPr>
                <w:rFonts w:hint="eastAsia" w:ascii="仿宋" w:hAnsi="仿宋" w:eastAsia="仿宋" w:cs="仿宋"/>
                <w:sz w:val="24"/>
                <w:szCs w:val="24"/>
              </w:rPr>
              <w:t>防护服</w:t>
            </w:r>
            <w:r>
              <w:rPr>
                <w:rFonts w:hint="eastAsia" w:ascii="仿宋" w:hAnsi="仿宋" w:eastAsia="仿宋" w:cs="仿宋"/>
                <w:sz w:val="24"/>
                <w:szCs w:val="24"/>
                <w:lang w:val="en-US" w:eastAsia="zh-CN"/>
              </w:rPr>
              <w:t>60</w:t>
            </w:r>
            <w:r>
              <w:rPr>
                <w:rFonts w:hint="eastAsia" w:ascii="仿宋" w:hAnsi="仿宋" w:eastAsia="仿宋" w:cs="仿宋"/>
                <w:sz w:val="24"/>
                <w:szCs w:val="24"/>
              </w:rPr>
              <w:t>套;</w:t>
            </w:r>
            <w:r>
              <w:rPr>
                <w:rFonts w:hint="eastAsia" w:ascii="仿宋" w:hAnsi="仿宋" w:eastAsia="仿宋" w:cs="仿宋"/>
                <w:sz w:val="24"/>
                <w:szCs w:val="24"/>
                <w:lang w:eastAsia="zh-CN"/>
              </w:rPr>
              <w:t>N95口罩30，手套</w:t>
            </w:r>
            <w:r>
              <w:rPr>
                <w:rFonts w:hint="eastAsia" w:ascii="仿宋" w:hAnsi="仿宋" w:eastAsia="仿宋" w:cs="仿宋"/>
                <w:sz w:val="24"/>
                <w:szCs w:val="24"/>
                <w:lang w:val="en-US" w:eastAsia="zh-CN"/>
              </w:rPr>
              <w:t>60</w:t>
            </w:r>
            <w:r>
              <w:rPr>
                <w:rFonts w:hint="eastAsia" w:ascii="仿宋" w:hAnsi="仿宋" w:eastAsia="仿宋" w:cs="仿宋"/>
                <w:sz w:val="24"/>
                <w:szCs w:val="24"/>
                <w:lang w:eastAsia="zh-CN"/>
              </w:rPr>
              <w:t>，鞋套</w:t>
            </w:r>
            <w:r>
              <w:rPr>
                <w:rFonts w:hint="eastAsia" w:ascii="仿宋" w:hAnsi="仿宋" w:eastAsia="仿宋" w:cs="仿宋"/>
                <w:sz w:val="24"/>
                <w:szCs w:val="24"/>
                <w:lang w:val="en-US" w:eastAsia="zh-CN"/>
              </w:rPr>
              <w:t>60</w:t>
            </w:r>
            <w:r>
              <w:rPr>
                <w:rFonts w:hint="eastAsia" w:ascii="仿宋" w:hAnsi="仿宋" w:eastAsia="仿宋" w:cs="仿宋"/>
                <w:sz w:val="24"/>
                <w:szCs w:val="24"/>
                <w:lang w:eastAsia="zh-CN"/>
              </w:rPr>
              <w:t>，头套100，</w:t>
            </w:r>
            <w:r>
              <w:rPr>
                <w:rFonts w:hint="eastAsia" w:ascii="仿宋" w:hAnsi="仿宋" w:eastAsia="仿宋" w:cs="仿宋"/>
                <w:sz w:val="24"/>
                <w:szCs w:val="24"/>
                <w:lang w:val="en-US" w:eastAsia="zh-CN"/>
              </w:rPr>
              <w:t>84</w:t>
            </w:r>
            <w:r>
              <w:rPr>
                <w:rFonts w:hint="eastAsia" w:ascii="仿宋" w:hAnsi="仿宋" w:eastAsia="仿宋" w:cs="仿宋"/>
                <w:sz w:val="24"/>
                <w:szCs w:val="24"/>
                <w:lang w:eastAsia="zh-CN"/>
              </w:rPr>
              <w:t>消毒液</w:t>
            </w:r>
            <w:r>
              <w:rPr>
                <w:rFonts w:hint="eastAsia" w:ascii="仿宋" w:hAnsi="仿宋" w:eastAsia="仿宋" w:cs="仿宋"/>
                <w:sz w:val="24"/>
                <w:szCs w:val="24"/>
                <w:lang w:val="en-US" w:eastAsia="zh-CN"/>
              </w:rPr>
              <w:t>30瓶</w:t>
            </w:r>
            <w:r>
              <w:rPr>
                <w:rFonts w:hint="eastAsia" w:ascii="仿宋" w:hAnsi="仿宋" w:eastAsia="仿宋" w:cs="仿宋"/>
                <w:sz w:val="24"/>
                <w:szCs w:val="24"/>
                <w:lang w:eastAsia="zh-CN"/>
              </w:rPr>
              <w:t>，75度酒精</w:t>
            </w:r>
            <w:r>
              <w:rPr>
                <w:rFonts w:hint="eastAsia" w:ascii="仿宋" w:hAnsi="仿宋" w:eastAsia="仿宋" w:cs="仿宋"/>
                <w:sz w:val="24"/>
                <w:szCs w:val="24"/>
              </w:rPr>
              <w:t>消毒液</w:t>
            </w:r>
            <w:r>
              <w:rPr>
                <w:rFonts w:hint="eastAsia" w:ascii="仿宋" w:hAnsi="仿宋" w:eastAsia="仿宋" w:cs="仿宋"/>
                <w:sz w:val="24"/>
                <w:szCs w:val="24"/>
                <w:lang w:val="en-US" w:eastAsia="zh-CN"/>
              </w:rPr>
              <w:t>10桶</w:t>
            </w:r>
            <w:r>
              <w:rPr>
                <w:rFonts w:hint="eastAsia" w:ascii="仿宋" w:hAnsi="仿宋" w:eastAsia="仿宋" w:cs="仿宋"/>
                <w:sz w:val="24"/>
                <w:szCs w:val="24"/>
              </w:rPr>
              <w:t>;消毒喷雾器</w:t>
            </w:r>
            <w:r>
              <w:rPr>
                <w:rFonts w:hint="eastAsia" w:ascii="仿宋" w:hAnsi="仿宋" w:eastAsia="仿宋" w:cs="仿宋"/>
                <w:sz w:val="24"/>
                <w:szCs w:val="24"/>
                <w:lang w:eastAsia="zh-CN"/>
              </w:rPr>
              <w:t>2</w:t>
            </w:r>
            <w:r>
              <w:rPr>
                <w:rFonts w:hint="eastAsia" w:ascii="仿宋" w:hAnsi="仿宋" w:eastAsia="仿宋" w:cs="仿宋"/>
                <w:sz w:val="24"/>
                <w:szCs w:val="24"/>
              </w:rPr>
              <w:t>台</w:t>
            </w:r>
            <w:r>
              <w:rPr>
                <w:rFonts w:hint="eastAsia" w:ascii="仿宋" w:hAnsi="仿宋" w:eastAsia="仿宋" w:cs="仿宋"/>
                <w:sz w:val="24"/>
                <w:szCs w:val="24"/>
                <w:lang w:eastAsia="zh-CN"/>
              </w:rPr>
              <w:t>。</w:t>
            </w:r>
            <w:r>
              <w:rPr>
                <w:rFonts w:hint="eastAsia" w:ascii="仿宋" w:hAnsi="仿宋" w:eastAsia="仿宋" w:cs="仿宋"/>
                <w:sz w:val="24"/>
                <w:szCs w:val="24"/>
              </w:rPr>
              <w:t>防火</w:t>
            </w:r>
            <w:r>
              <w:rPr>
                <w:rFonts w:hint="eastAsia" w:ascii="仿宋" w:hAnsi="仿宋" w:eastAsia="仿宋" w:cs="仿宋"/>
                <w:sz w:val="24"/>
                <w:szCs w:val="24"/>
                <w:lang w:val="en-US" w:eastAsia="zh-CN"/>
              </w:rPr>
              <w:t>物资：</w:t>
            </w:r>
            <w:r>
              <w:rPr>
                <w:rFonts w:hint="eastAsia" w:ascii="仿宋" w:hAnsi="仿宋" w:eastAsia="仿宋" w:cs="仿宋"/>
                <w:sz w:val="24"/>
                <w:szCs w:val="24"/>
              </w:rPr>
              <w:t>干粉灭火器</w:t>
            </w:r>
            <w:r>
              <w:rPr>
                <w:rFonts w:hint="eastAsia" w:ascii="仿宋" w:hAnsi="仿宋" w:eastAsia="仿宋" w:cs="仿宋"/>
                <w:sz w:val="24"/>
                <w:szCs w:val="24"/>
                <w:lang w:val="en-US" w:eastAsia="zh-CN"/>
              </w:rPr>
              <w:t>4</w:t>
            </w:r>
            <w:r>
              <w:rPr>
                <w:rFonts w:hint="eastAsia" w:ascii="仿宋" w:hAnsi="仿宋" w:eastAsia="仿宋" w:cs="仿宋"/>
                <w:sz w:val="24"/>
                <w:szCs w:val="24"/>
              </w:rPr>
              <w:t>个</w:t>
            </w:r>
            <w:bookmarkEnd w:id="245"/>
          </w:p>
        </w:tc>
      </w:tr>
      <w:tr w14:paraId="074F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67" w:type="dxa"/>
            <w:vAlign w:val="center"/>
          </w:tcPr>
          <w:p w14:paraId="209AB2D4">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46" w:name="_Toc3021"/>
            <w:r>
              <w:rPr>
                <w:rFonts w:hint="eastAsia" w:ascii="仿宋" w:hAnsi="仿宋" w:eastAsia="仿宋" w:cs="仿宋"/>
                <w:sz w:val="24"/>
                <w:szCs w:val="24"/>
                <w:lang w:val="en-US" w:eastAsia="zh-CN"/>
              </w:rPr>
              <w:t>赛马场社区</w:t>
            </w:r>
            <w:bookmarkEnd w:id="246"/>
          </w:p>
        </w:tc>
        <w:tc>
          <w:tcPr>
            <w:tcW w:w="10307" w:type="dxa"/>
          </w:tcPr>
          <w:p w14:paraId="5E92F89D">
            <w:pPr>
              <w:pageBreakBefore w:val="0"/>
              <w:widowControl w:val="0"/>
              <w:kinsoku/>
              <w:wordWrap/>
              <w:overflowPunct/>
              <w:autoSpaceDE/>
              <w:autoSpaceDN/>
              <w:bidi w:val="0"/>
              <w:outlineLvl w:val="9"/>
              <w:rPr>
                <w:rFonts w:hint="eastAsia" w:ascii="仿宋" w:hAnsi="仿宋" w:eastAsia="仿宋" w:cs="仿宋"/>
                <w:sz w:val="24"/>
                <w:szCs w:val="24"/>
              </w:rPr>
            </w:pPr>
            <w:bookmarkStart w:id="247" w:name="_Toc13023"/>
            <w:r>
              <w:rPr>
                <w:rFonts w:hint="eastAsia" w:ascii="仿宋" w:hAnsi="仿宋" w:eastAsia="仿宋" w:cs="仿宋"/>
                <w:sz w:val="24"/>
                <w:szCs w:val="24"/>
              </w:rPr>
              <w:t>防疫</w:t>
            </w:r>
            <w:r>
              <w:rPr>
                <w:rFonts w:hint="eastAsia" w:ascii="仿宋" w:hAnsi="仿宋" w:eastAsia="仿宋" w:cs="仿宋"/>
                <w:sz w:val="24"/>
                <w:szCs w:val="24"/>
                <w:lang w:val="en-US" w:eastAsia="zh-CN"/>
              </w:rPr>
              <w:t>物资：</w:t>
            </w:r>
            <w:r>
              <w:rPr>
                <w:rFonts w:hint="eastAsia" w:ascii="仿宋" w:hAnsi="仿宋" w:eastAsia="仿宋" w:cs="仿宋"/>
                <w:sz w:val="24"/>
                <w:szCs w:val="24"/>
              </w:rPr>
              <w:t>防护服50套;</w:t>
            </w:r>
            <w:r>
              <w:rPr>
                <w:rFonts w:hint="eastAsia" w:ascii="仿宋" w:hAnsi="仿宋" w:eastAsia="仿宋" w:cs="仿宋"/>
                <w:sz w:val="24"/>
                <w:szCs w:val="24"/>
                <w:lang w:eastAsia="zh-CN"/>
              </w:rPr>
              <w:t>N95口罩30，手套50，鞋套50，头套100，</w:t>
            </w:r>
            <w:r>
              <w:rPr>
                <w:rFonts w:hint="eastAsia" w:ascii="仿宋" w:hAnsi="仿宋" w:eastAsia="仿宋" w:cs="仿宋"/>
                <w:sz w:val="24"/>
                <w:szCs w:val="24"/>
                <w:lang w:val="en-US" w:eastAsia="zh-CN"/>
              </w:rPr>
              <w:t>84</w:t>
            </w:r>
            <w:r>
              <w:rPr>
                <w:rFonts w:hint="eastAsia" w:ascii="仿宋" w:hAnsi="仿宋" w:eastAsia="仿宋" w:cs="仿宋"/>
                <w:sz w:val="24"/>
                <w:szCs w:val="24"/>
                <w:lang w:eastAsia="zh-CN"/>
              </w:rPr>
              <w:t>消毒液3桶，75度酒精</w:t>
            </w:r>
            <w:r>
              <w:rPr>
                <w:rFonts w:hint="eastAsia" w:ascii="仿宋" w:hAnsi="仿宋" w:eastAsia="仿宋" w:cs="仿宋"/>
                <w:sz w:val="24"/>
                <w:szCs w:val="24"/>
              </w:rPr>
              <w:t>消毒液</w:t>
            </w:r>
            <w:r>
              <w:rPr>
                <w:rFonts w:hint="eastAsia" w:ascii="仿宋" w:hAnsi="仿宋" w:eastAsia="仿宋" w:cs="仿宋"/>
                <w:sz w:val="24"/>
                <w:szCs w:val="24"/>
                <w:lang w:val="en-US" w:eastAsia="zh-CN"/>
              </w:rPr>
              <w:t>10斤</w:t>
            </w:r>
            <w:r>
              <w:rPr>
                <w:rFonts w:hint="eastAsia" w:ascii="仿宋" w:hAnsi="仿宋" w:eastAsia="仿宋" w:cs="仿宋"/>
                <w:sz w:val="24"/>
                <w:szCs w:val="24"/>
              </w:rPr>
              <w:t>;消毒喷雾器</w:t>
            </w:r>
            <w:r>
              <w:rPr>
                <w:rFonts w:hint="eastAsia" w:ascii="仿宋" w:hAnsi="仿宋" w:eastAsia="仿宋" w:cs="仿宋"/>
                <w:sz w:val="24"/>
                <w:szCs w:val="24"/>
                <w:lang w:eastAsia="zh-CN"/>
              </w:rPr>
              <w:t>2</w:t>
            </w:r>
            <w:r>
              <w:rPr>
                <w:rFonts w:hint="eastAsia" w:ascii="仿宋" w:hAnsi="仿宋" w:eastAsia="仿宋" w:cs="仿宋"/>
                <w:sz w:val="24"/>
                <w:szCs w:val="24"/>
              </w:rPr>
              <w:t>台</w:t>
            </w:r>
            <w:r>
              <w:rPr>
                <w:rFonts w:hint="eastAsia" w:ascii="仿宋" w:hAnsi="仿宋" w:eastAsia="仿宋" w:cs="仿宋"/>
                <w:sz w:val="24"/>
                <w:szCs w:val="24"/>
                <w:lang w:eastAsia="zh-CN"/>
              </w:rPr>
              <w:t>。</w:t>
            </w:r>
            <w:r>
              <w:rPr>
                <w:rFonts w:hint="eastAsia" w:ascii="仿宋" w:hAnsi="仿宋" w:eastAsia="仿宋" w:cs="仿宋"/>
                <w:sz w:val="24"/>
                <w:szCs w:val="24"/>
              </w:rPr>
              <w:t>防火</w:t>
            </w:r>
            <w:r>
              <w:rPr>
                <w:rFonts w:hint="eastAsia" w:ascii="仿宋" w:hAnsi="仿宋" w:eastAsia="仿宋" w:cs="仿宋"/>
                <w:sz w:val="24"/>
                <w:szCs w:val="24"/>
                <w:lang w:val="en-US" w:eastAsia="zh-CN"/>
              </w:rPr>
              <w:t>物资：</w:t>
            </w:r>
            <w:r>
              <w:rPr>
                <w:rFonts w:hint="eastAsia" w:ascii="仿宋" w:hAnsi="仿宋" w:eastAsia="仿宋" w:cs="仿宋"/>
                <w:sz w:val="24"/>
                <w:szCs w:val="24"/>
              </w:rPr>
              <w:t>干粉灭火器</w:t>
            </w:r>
            <w:r>
              <w:rPr>
                <w:rFonts w:hint="eastAsia" w:ascii="仿宋" w:hAnsi="仿宋" w:eastAsia="仿宋" w:cs="仿宋"/>
                <w:sz w:val="24"/>
                <w:szCs w:val="24"/>
                <w:lang w:val="en-US" w:eastAsia="zh-CN"/>
              </w:rPr>
              <w:t>2</w:t>
            </w:r>
            <w:r>
              <w:rPr>
                <w:rFonts w:hint="eastAsia" w:ascii="仿宋" w:hAnsi="仿宋" w:eastAsia="仿宋" w:cs="仿宋"/>
                <w:sz w:val="24"/>
                <w:szCs w:val="24"/>
              </w:rPr>
              <w:t>个</w:t>
            </w:r>
            <w:r>
              <w:rPr>
                <w:rFonts w:hint="eastAsia" w:ascii="仿宋" w:hAnsi="仿宋" w:eastAsia="仿宋" w:cs="仿宋"/>
                <w:sz w:val="24"/>
                <w:szCs w:val="24"/>
                <w:lang w:eastAsia="zh-CN"/>
              </w:rPr>
              <w:t>。</w:t>
            </w:r>
            <w:bookmarkEnd w:id="247"/>
          </w:p>
        </w:tc>
      </w:tr>
      <w:tr w14:paraId="25E79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6C23D1D4">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48" w:name="_Toc29719"/>
            <w:r>
              <w:rPr>
                <w:rFonts w:hint="eastAsia" w:ascii="仿宋" w:hAnsi="仿宋" w:eastAsia="仿宋" w:cs="仿宋"/>
                <w:sz w:val="24"/>
                <w:szCs w:val="24"/>
                <w:lang w:val="en-US" w:eastAsia="zh-CN"/>
              </w:rPr>
              <w:t>内工大社区</w:t>
            </w:r>
            <w:bookmarkEnd w:id="248"/>
          </w:p>
        </w:tc>
        <w:tc>
          <w:tcPr>
            <w:tcW w:w="10307" w:type="dxa"/>
          </w:tcPr>
          <w:p w14:paraId="0BFA38A9">
            <w:pPr>
              <w:pageBreakBefore w:val="0"/>
              <w:widowControl w:val="0"/>
              <w:kinsoku/>
              <w:wordWrap/>
              <w:overflowPunct/>
              <w:autoSpaceDE/>
              <w:autoSpaceDN/>
              <w:bidi w:val="0"/>
              <w:outlineLvl w:val="9"/>
              <w:rPr>
                <w:rFonts w:hint="eastAsia" w:ascii="仿宋" w:hAnsi="仿宋" w:eastAsia="仿宋" w:cs="仿宋"/>
                <w:sz w:val="24"/>
                <w:szCs w:val="24"/>
              </w:rPr>
            </w:pPr>
            <w:bookmarkStart w:id="249" w:name="_Toc13656"/>
            <w:r>
              <w:rPr>
                <w:rFonts w:hint="eastAsia" w:ascii="仿宋" w:hAnsi="仿宋" w:eastAsia="仿宋" w:cs="仿宋"/>
                <w:sz w:val="24"/>
                <w:szCs w:val="24"/>
              </w:rPr>
              <w:t>防疫</w:t>
            </w:r>
            <w:r>
              <w:rPr>
                <w:rFonts w:hint="eastAsia" w:ascii="仿宋" w:hAnsi="仿宋" w:eastAsia="仿宋" w:cs="仿宋"/>
                <w:sz w:val="24"/>
                <w:szCs w:val="24"/>
                <w:lang w:val="en-US" w:eastAsia="zh-CN"/>
              </w:rPr>
              <w:t>物资：</w:t>
            </w:r>
            <w:r>
              <w:rPr>
                <w:rFonts w:hint="eastAsia" w:ascii="仿宋" w:hAnsi="仿宋" w:eastAsia="仿宋" w:cs="仿宋"/>
                <w:sz w:val="24"/>
                <w:szCs w:val="24"/>
              </w:rPr>
              <w:t>防护服50套;</w:t>
            </w:r>
            <w:r>
              <w:rPr>
                <w:rFonts w:hint="eastAsia" w:ascii="仿宋" w:hAnsi="仿宋" w:eastAsia="仿宋" w:cs="仿宋"/>
                <w:sz w:val="24"/>
                <w:szCs w:val="24"/>
                <w:lang w:eastAsia="zh-CN"/>
              </w:rPr>
              <w:t>N95口罩30，手套50，鞋套50，头套100，护目镜30，八四消毒液3桶，75度酒精</w:t>
            </w:r>
            <w:r>
              <w:rPr>
                <w:rFonts w:hint="eastAsia" w:ascii="仿宋" w:hAnsi="仿宋" w:eastAsia="仿宋" w:cs="仿宋"/>
                <w:sz w:val="24"/>
                <w:szCs w:val="24"/>
              </w:rPr>
              <w:t>消毒液</w:t>
            </w:r>
            <w:r>
              <w:rPr>
                <w:rFonts w:hint="eastAsia" w:ascii="仿宋" w:hAnsi="仿宋" w:eastAsia="仿宋" w:cs="仿宋"/>
                <w:sz w:val="24"/>
                <w:szCs w:val="24"/>
                <w:lang w:eastAsia="zh-CN"/>
              </w:rPr>
              <w:t>3</w:t>
            </w:r>
            <w:r>
              <w:rPr>
                <w:rFonts w:hint="eastAsia" w:ascii="仿宋" w:hAnsi="仿宋" w:eastAsia="仿宋" w:cs="仿宋"/>
                <w:sz w:val="24"/>
                <w:szCs w:val="24"/>
              </w:rPr>
              <w:t>桶</w:t>
            </w:r>
            <w:r>
              <w:rPr>
                <w:rFonts w:hint="eastAsia" w:ascii="仿宋" w:hAnsi="仿宋" w:eastAsia="仿宋" w:cs="仿宋"/>
                <w:sz w:val="24"/>
                <w:szCs w:val="24"/>
                <w:lang w:eastAsia="zh-CN"/>
              </w:rPr>
              <w:t>，</w:t>
            </w:r>
            <w:r>
              <w:rPr>
                <w:rFonts w:hint="eastAsia" w:ascii="仿宋" w:hAnsi="仿宋" w:eastAsia="仿宋" w:cs="仿宋"/>
                <w:sz w:val="24"/>
                <w:szCs w:val="24"/>
              </w:rPr>
              <w:t>消毒喷雾器</w:t>
            </w:r>
            <w:r>
              <w:rPr>
                <w:rFonts w:hint="eastAsia" w:ascii="仿宋" w:hAnsi="仿宋" w:eastAsia="仿宋" w:cs="仿宋"/>
                <w:sz w:val="24"/>
                <w:szCs w:val="24"/>
                <w:lang w:eastAsia="zh-CN"/>
              </w:rPr>
              <w:t>2</w:t>
            </w:r>
            <w:r>
              <w:rPr>
                <w:rFonts w:hint="eastAsia" w:ascii="仿宋" w:hAnsi="仿宋" w:eastAsia="仿宋" w:cs="仿宋"/>
                <w:sz w:val="24"/>
                <w:szCs w:val="24"/>
              </w:rPr>
              <w:t>台</w:t>
            </w:r>
            <w:r>
              <w:rPr>
                <w:rFonts w:hint="eastAsia" w:ascii="仿宋" w:hAnsi="仿宋" w:eastAsia="仿宋" w:cs="仿宋"/>
                <w:sz w:val="24"/>
                <w:szCs w:val="24"/>
                <w:lang w:eastAsia="zh-CN"/>
              </w:rPr>
              <w:t>。</w:t>
            </w:r>
            <w:r>
              <w:rPr>
                <w:rFonts w:hint="eastAsia" w:ascii="仿宋" w:hAnsi="仿宋" w:eastAsia="仿宋" w:cs="仿宋"/>
                <w:sz w:val="24"/>
                <w:szCs w:val="24"/>
              </w:rPr>
              <w:t>防火</w:t>
            </w:r>
            <w:r>
              <w:rPr>
                <w:rFonts w:hint="eastAsia" w:ascii="仿宋" w:hAnsi="仿宋" w:eastAsia="仿宋" w:cs="仿宋"/>
                <w:sz w:val="24"/>
                <w:szCs w:val="24"/>
                <w:lang w:val="en-US" w:eastAsia="zh-CN"/>
              </w:rPr>
              <w:t>物资：</w:t>
            </w:r>
            <w:r>
              <w:rPr>
                <w:rFonts w:hint="eastAsia" w:ascii="仿宋" w:hAnsi="仿宋" w:eastAsia="仿宋" w:cs="仿宋"/>
                <w:sz w:val="24"/>
                <w:szCs w:val="24"/>
              </w:rPr>
              <w:t>干粉灭火器</w:t>
            </w:r>
            <w:r>
              <w:rPr>
                <w:rFonts w:hint="eastAsia" w:ascii="仿宋" w:hAnsi="仿宋" w:eastAsia="仿宋" w:cs="仿宋"/>
                <w:sz w:val="24"/>
                <w:szCs w:val="24"/>
                <w:lang w:eastAsia="zh-CN"/>
              </w:rPr>
              <w:t>8</w:t>
            </w:r>
            <w:r>
              <w:rPr>
                <w:rFonts w:hint="eastAsia" w:ascii="仿宋" w:hAnsi="仿宋" w:eastAsia="仿宋" w:cs="仿宋"/>
                <w:sz w:val="24"/>
                <w:szCs w:val="24"/>
              </w:rPr>
              <w:t>个</w:t>
            </w:r>
            <w:r>
              <w:rPr>
                <w:rFonts w:hint="eastAsia" w:ascii="仿宋" w:hAnsi="仿宋" w:eastAsia="仿宋" w:cs="仿宋"/>
                <w:sz w:val="24"/>
                <w:szCs w:val="24"/>
                <w:lang w:eastAsia="zh-CN"/>
              </w:rPr>
              <w:t>。</w:t>
            </w:r>
            <w:bookmarkEnd w:id="249"/>
          </w:p>
        </w:tc>
      </w:tr>
      <w:tr w14:paraId="51F92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68855545">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50" w:name="_Toc10820"/>
            <w:r>
              <w:rPr>
                <w:rFonts w:hint="eastAsia" w:ascii="仿宋" w:hAnsi="仿宋" w:eastAsia="仿宋" w:cs="仿宋"/>
                <w:sz w:val="24"/>
                <w:szCs w:val="24"/>
                <w:lang w:val="en-US" w:eastAsia="zh-CN"/>
              </w:rPr>
              <w:t>太清宫社区</w:t>
            </w:r>
            <w:bookmarkEnd w:id="250"/>
          </w:p>
        </w:tc>
        <w:tc>
          <w:tcPr>
            <w:tcW w:w="10307" w:type="dxa"/>
          </w:tcPr>
          <w:p w14:paraId="35566485">
            <w:pPr>
              <w:pageBreakBefore w:val="0"/>
              <w:widowControl w:val="0"/>
              <w:kinsoku/>
              <w:wordWrap/>
              <w:overflowPunct/>
              <w:autoSpaceDE/>
              <w:autoSpaceDN/>
              <w:bidi w:val="0"/>
              <w:outlineLvl w:val="9"/>
              <w:rPr>
                <w:rFonts w:hint="eastAsia" w:ascii="仿宋" w:hAnsi="仿宋" w:eastAsia="仿宋" w:cs="仿宋"/>
                <w:sz w:val="24"/>
                <w:szCs w:val="24"/>
              </w:rPr>
            </w:pPr>
            <w:bookmarkStart w:id="251" w:name="_Toc2854"/>
            <w:r>
              <w:rPr>
                <w:rFonts w:hint="eastAsia" w:ascii="仿宋" w:hAnsi="仿宋" w:eastAsia="仿宋" w:cs="仿宋"/>
                <w:sz w:val="24"/>
                <w:szCs w:val="24"/>
                <w:lang w:val="en-US" w:eastAsia="zh-CN"/>
              </w:rPr>
              <w:t>一次性医用口罩200个，84消毒液3桶，消毒泡腾片3瓶，次录酸钠消毒片3瓶，漂粉精片3瓶。</w:t>
            </w:r>
            <w:bookmarkEnd w:id="251"/>
          </w:p>
        </w:tc>
      </w:tr>
      <w:tr w14:paraId="0D250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76634955">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52" w:name="_Toc11395"/>
            <w:r>
              <w:rPr>
                <w:rFonts w:hint="eastAsia" w:ascii="仿宋" w:hAnsi="仿宋" w:eastAsia="仿宋" w:cs="仿宋"/>
                <w:sz w:val="24"/>
                <w:szCs w:val="24"/>
                <w:lang w:val="en-US" w:eastAsia="zh-CN"/>
              </w:rPr>
              <w:t>清真寺社区</w:t>
            </w:r>
            <w:bookmarkEnd w:id="252"/>
          </w:p>
        </w:tc>
        <w:tc>
          <w:tcPr>
            <w:tcW w:w="10307" w:type="dxa"/>
          </w:tcPr>
          <w:p w14:paraId="22C03682">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53" w:name="_Toc13199"/>
            <w:r>
              <w:rPr>
                <w:rFonts w:hint="eastAsia" w:ascii="仿宋" w:hAnsi="仿宋" w:eastAsia="仿宋" w:cs="仿宋"/>
                <w:sz w:val="24"/>
                <w:szCs w:val="24"/>
                <w:lang w:val="en-US" w:eastAsia="zh-CN"/>
              </w:rPr>
              <w:t>一次性医用口罩200个，84消毒液3桶，消毒泡腾片3瓶，次录酸钠消毒片3瓶，漂粉精片3瓶</w:t>
            </w:r>
            <w:bookmarkEnd w:id="253"/>
          </w:p>
        </w:tc>
      </w:tr>
      <w:tr w14:paraId="58F8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2898BAE5">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54" w:name="_Toc30576"/>
            <w:r>
              <w:rPr>
                <w:rFonts w:hint="eastAsia" w:ascii="仿宋" w:hAnsi="仿宋" w:eastAsia="仿宋" w:cs="仿宋"/>
                <w:sz w:val="24"/>
                <w:szCs w:val="24"/>
                <w:lang w:val="en-US" w:eastAsia="zh-CN"/>
              </w:rPr>
              <w:t>星火巷社区</w:t>
            </w:r>
            <w:bookmarkEnd w:id="254"/>
          </w:p>
        </w:tc>
        <w:tc>
          <w:tcPr>
            <w:tcW w:w="10307" w:type="dxa"/>
          </w:tcPr>
          <w:p w14:paraId="46FE9754">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55" w:name="_Toc4463"/>
            <w:r>
              <w:rPr>
                <w:rFonts w:hint="eastAsia" w:ascii="仿宋" w:hAnsi="仿宋" w:eastAsia="仿宋" w:cs="仿宋"/>
                <w:sz w:val="24"/>
                <w:szCs w:val="24"/>
                <w:lang w:val="en-US" w:eastAsia="zh-CN"/>
              </w:rPr>
              <w:t>一次性医用口罩650个，84消毒液12桶，消毒泡腾片10瓶，次录酸钠消毒片10瓶，漂粉精片10瓶。</w:t>
            </w:r>
            <w:bookmarkEnd w:id="255"/>
          </w:p>
        </w:tc>
      </w:tr>
      <w:tr w14:paraId="5E88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06A9ABAB">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56" w:name="_Toc122"/>
            <w:r>
              <w:rPr>
                <w:rFonts w:hint="eastAsia" w:ascii="仿宋" w:hAnsi="仿宋" w:eastAsia="仿宋" w:cs="仿宋"/>
                <w:sz w:val="24"/>
                <w:szCs w:val="24"/>
                <w:lang w:val="en-US" w:eastAsia="zh-CN"/>
              </w:rPr>
              <w:t>曙光街社区</w:t>
            </w:r>
            <w:bookmarkEnd w:id="256"/>
          </w:p>
        </w:tc>
        <w:tc>
          <w:tcPr>
            <w:tcW w:w="10307" w:type="dxa"/>
          </w:tcPr>
          <w:p w14:paraId="747329AC">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57" w:name="_Toc29299"/>
            <w:r>
              <w:rPr>
                <w:rFonts w:hint="eastAsia" w:ascii="仿宋" w:hAnsi="仿宋" w:eastAsia="仿宋" w:cs="仿宋"/>
                <w:sz w:val="24"/>
                <w:szCs w:val="24"/>
                <w:lang w:val="en-US" w:eastAsia="zh-CN"/>
              </w:rPr>
              <w:t>一次性医用口罩650个，84消毒液12桶，消毒泡腾片10瓶，次录酸钠消毒片10瓶，漂粉精片10瓶。</w:t>
            </w:r>
            <w:bookmarkEnd w:id="257"/>
          </w:p>
        </w:tc>
      </w:tr>
      <w:tr w14:paraId="3667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253646EB">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58" w:name="_Toc15533"/>
            <w:r>
              <w:rPr>
                <w:rFonts w:hint="eastAsia" w:ascii="仿宋" w:hAnsi="仿宋" w:eastAsia="仿宋" w:cs="仿宋"/>
                <w:sz w:val="24"/>
                <w:szCs w:val="24"/>
                <w:lang w:val="en-US" w:eastAsia="zh-CN"/>
              </w:rPr>
              <w:t>胜利路社区</w:t>
            </w:r>
            <w:bookmarkEnd w:id="258"/>
          </w:p>
        </w:tc>
        <w:tc>
          <w:tcPr>
            <w:tcW w:w="10307" w:type="dxa"/>
          </w:tcPr>
          <w:p w14:paraId="1A086EDC">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59" w:name="_Toc9534"/>
            <w:r>
              <w:rPr>
                <w:rFonts w:hint="eastAsia" w:ascii="仿宋" w:hAnsi="仿宋" w:eastAsia="仿宋" w:cs="仿宋"/>
                <w:sz w:val="24"/>
                <w:szCs w:val="24"/>
                <w:lang w:val="en-US" w:eastAsia="zh-CN"/>
              </w:rPr>
              <w:t>一次性医用口罩650个，84消毒液12桶，消毒泡腾片10瓶，次录酸钠消毒片10瓶，漂粉精片10瓶。</w:t>
            </w:r>
            <w:bookmarkEnd w:id="259"/>
          </w:p>
        </w:tc>
      </w:tr>
      <w:tr w14:paraId="1BCE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76C8462B">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60" w:name="_Toc24257"/>
            <w:r>
              <w:rPr>
                <w:rFonts w:hint="eastAsia" w:ascii="仿宋" w:hAnsi="仿宋" w:eastAsia="仿宋" w:cs="仿宋"/>
                <w:sz w:val="24"/>
                <w:szCs w:val="24"/>
                <w:lang w:val="en-US" w:eastAsia="zh-CN"/>
              </w:rPr>
              <w:t>西落凤街社区</w:t>
            </w:r>
            <w:bookmarkEnd w:id="260"/>
          </w:p>
        </w:tc>
        <w:tc>
          <w:tcPr>
            <w:tcW w:w="10307" w:type="dxa"/>
          </w:tcPr>
          <w:p w14:paraId="390196C2">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61" w:name="_Toc15809"/>
            <w:r>
              <w:rPr>
                <w:rFonts w:hint="eastAsia" w:ascii="仿宋" w:hAnsi="仿宋" w:eastAsia="仿宋" w:cs="仿宋"/>
                <w:sz w:val="24"/>
                <w:szCs w:val="24"/>
                <w:lang w:val="en-US" w:eastAsia="zh-CN"/>
              </w:rPr>
              <w:t>一次性医用口罩650个，84消毒液12桶，消毒泡腾片10瓶，次录酸钠消毒片10瓶，漂粉精片10瓶。</w:t>
            </w:r>
            <w:bookmarkEnd w:id="261"/>
          </w:p>
        </w:tc>
      </w:tr>
      <w:tr w14:paraId="0EE0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12A07C29">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62" w:name="_Toc3734"/>
            <w:r>
              <w:rPr>
                <w:rFonts w:hint="eastAsia" w:ascii="仿宋" w:hAnsi="仿宋" w:eastAsia="仿宋" w:cs="仿宋"/>
                <w:sz w:val="24"/>
                <w:szCs w:val="24"/>
                <w:lang w:val="en-US" w:eastAsia="zh-CN"/>
              </w:rPr>
              <w:t>艺术厅南街社区</w:t>
            </w:r>
            <w:bookmarkEnd w:id="262"/>
          </w:p>
        </w:tc>
        <w:tc>
          <w:tcPr>
            <w:tcW w:w="10307" w:type="dxa"/>
          </w:tcPr>
          <w:p w14:paraId="5195C9E7">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63" w:name="_Toc24907"/>
            <w:r>
              <w:rPr>
                <w:rFonts w:hint="eastAsia" w:ascii="仿宋" w:hAnsi="仿宋" w:eastAsia="仿宋" w:cs="仿宋"/>
                <w:sz w:val="24"/>
                <w:szCs w:val="24"/>
                <w:lang w:val="en-US" w:eastAsia="zh-CN"/>
              </w:rPr>
              <w:t>一次性医用口罩650个，84消毒液12桶，消毒泡腾片10瓶，次录酸钠消毒片10瓶，漂粉精片10瓶。</w:t>
            </w:r>
            <w:bookmarkEnd w:id="263"/>
          </w:p>
        </w:tc>
      </w:tr>
      <w:tr w14:paraId="511A4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4BDBBD80">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64" w:name="_Toc11646"/>
            <w:r>
              <w:rPr>
                <w:rFonts w:hint="eastAsia" w:ascii="仿宋" w:hAnsi="仿宋" w:eastAsia="仿宋" w:cs="仿宋"/>
                <w:sz w:val="24"/>
                <w:szCs w:val="24"/>
                <w:lang w:val="en-US" w:eastAsia="zh-CN"/>
              </w:rPr>
              <w:t>艺术厅北街社区</w:t>
            </w:r>
            <w:bookmarkEnd w:id="264"/>
          </w:p>
        </w:tc>
        <w:tc>
          <w:tcPr>
            <w:tcW w:w="10307" w:type="dxa"/>
          </w:tcPr>
          <w:p w14:paraId="65514AB4">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65" w:name="_Toc28"/>
            <w:r>
              <w:rPr>
                <w:rFonts w:hint="eastAsia" w:ascii="仿宋" w:hAnsi="仿宋" w:eastAsia="仿宋" w:cs="仿宋"/>
                <w:sz w:val="24"/>
                <w:szCs w:val="24"/>
                <w:lang w:val="en-US" w:eastAsia="zh-CN"/>
              </w:rPr>
              <w:t>一次性医用口罩650个，84消毒液12桶，消毒泡腾片10瓶，次录酸钠消毒片10瓶，漂粉精片10瓶。</w:t>
            </w:r>
            <w:bookmarkEnd w:id="265"/>
          </w:p>
        </w:tc>
      </w:tr>
      <w:tr w14:paraId="6B8A9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3BE4D475">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66" w:name="_Toc5648"/>
            <w:r>
              <w:rPr>
                <w:rFonts w:hint="eastAsia" w:ascii="仿宋" w:hAnsi="仿宋" w:eastAsia="仿宋" w:cs="仿宋"/>
                <w:sz w:val="24"/>
                <w:szCs w:val="24"/>
                <w:lang w:val="en-US" w:eastAsia="zh-CN"/>
              </w:rPr>
              <w:t>如意社区</w:t>
            </w:r>
            <w:bookmarkEnd w:id="266"/>
          </w:p>
        </w:tc>
        <w:tc>
          <w:tcPr>
            <w:tcW w:w="10307" w:type="dxa"/>
          </w:tcPr>
          <w:p w14:paraId="4DDFDA2F">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67" w:name="_Toc20603"/>
            <w:r>
              <w:rPr>
                <w:rFonts w:hint="eastAsia" w:ascii="仿宋" w:hAnsi="仿宋" w:eastAsia="仿宋" w:cs="仿宋"/>
                <w:sz w:val="24"/>
                <w:szCs w:val="24"/>
                <w:lang w:val="en-US" w:eastAsia="zh-CN"/>
              </w:rPr>
              <w:t>铁锹5把，麻袋20个，灭火器8个，消防斧5把，防护服100套。</w:t>
            </w:r>
            <w:bookmarkEnd w:id="267"/>
          </w:p>
        </w:tc>
      </w:tr>
      <w:tr w14:paraId="4C4E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52E77347">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68" w:name="_Toc31573"/>
            <w:r>
              <w:rPr>
                <w:rFonts w:hint="eastAsia" w:ascii="仿宋" w:hAnsi="仿宋" w:eastAsia="仿宋" w:cs="仿宋"/>
                <w:sz w:val="24"/>
                <w:szCs w:val="24"/>
                <w:lang w:val="en-US" w:eastAsia="zh-CN"/>
              </w:rPr>
              <w:t>团结小区社区</w:t>
            </w:r>
            <w:bookmarkEnd w:id="268"/>
          </w:p>
        </w:tc>
        <w:tc>
          <w:tcPr>
            <w:tcW w:w="10307" w:type="dxa"/>
          </w:tcPr>
          <w:p w14:paraId="5F8C8717">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69" w:name="_Toc16293"/>
            <w:r>
              <w:rPr>
                <w:rFonts w:hint="eastAsia" w:ascii="仿宋" w:hAnsi="仿宋" w:eastAsia="仿宋" w:cs="仿宋"/>
                <w:sz w:val="24"/>
                <w:szCs w:val="24"/>
              </w:rPr>
              <w:t>消防帽6套</w:t>
            </w:r>
            <w:r>
              <w:rPr>
                <w:rFonts w:hint="eastAsia" w:ascii="仿宋" w:hAnsi="仿宋" w:eastAsia="仿宋" w:cs="仿宋"/>
                <w:sz w:val="24"/>
                <w:szCs w:val="24"/>
                <w:lang w:eastAsia="zh-CN"/>
              </w:rPr>
              <w:t>，</w:t>
            </w:r>
            <w:r>
              <w:rPr>
                <w:rFonts w:hint="eastAsia" w:ascii="仿宋" w:hAnsi="仿宋" w:eastAsia="仿宋" w:cs="仿宋"/>
                <w:sz w:val="24"/>
                <w:szCs w:val="24"/>
              </w:rPr>
              <w:t>手套3套</w:t>
            </w:r>
            <w:r>
              <w:rPr>
                <w:rFonts w:hint="eastAsia" w:ascii="仿宋" w:hAnsi="仿宋" w:eastAsia="仿宋" w:cs="仿宋"/>
                <w:sz w:val="24"/>
                <w:szCs w:val="24"/>
                <w:lang w:eastAsia="zh-CN"/>
              </w:rPr>
              <w:t>，</w:t>
            </w:r>
            <w:r>
              <w:rPr>
                <w:rFonts w:hint="eastAsia" w:ascii="仿宋" w:hAnsi="仿宋" w:eastAsia="仿宋" w:cs="仿宋"/>
                <w:sz w:val="24"/>
                <w:szCs w:val="24"/>
              </w:rPr>
              <w:t>防火靴6套</w:t>
            </w:r>
            <w:r>
              <w:rPr>
                <w:rFonts w:hint="eastAsia" w:ascii="仿宋" w:hAnsi="仿宋" w:eastAsia="仿宋" w:cs="仿宋"/>
                <w:sz w:val="24"/>
                <w:szCs w:val="24"/>
                <w:lang w:eastAsia="zh-CN"/>
              </w:rPr>
              <w:t>，</w:t>
            </w:r>
            <w:r>
              <w:rPr>
                <w:rFonts w:hint="eastAsia" w:ascii="仿宋" w:hAnsi="仿宋" w:eastAsia="仿宋" w:cs="仿宋"/>
                <w:sz w:val="24"/>
                <w:szCs w:val="24"/>
              </w:rPr>
              <w:t>雨靴3套</w:t>
            </w:r>
            <w:r>
              <w:rPr>
                <w:rFonts w:hint="eastAsia" w:ascii="仿宋" w:hAnsi="仿宋" w:eastAsia="仿宋" w:cs="仿宋"/>
                <w:sz w:val="24"/>
                <w:szCs w:val="24"/>
                <w:lang w:eastAsia="zh-CN"/>
              </w:rPr>
              <w:t>，</w:t>
            </w:r>
            <w:r>
              <w:rPr>
                <w:rFonts w:hint="eastAsia" w:ascii="仿宋" w:hAnsi="仿宋" w:eastAsia="仿宋" w:cs="仿宋"/>
                <w:sz w:val="24"/>
                <w:szCs w:val="24"/>
              </w:rPr>
              <w:t>消防铁锹5把</w:t>
            </w:r>
            <w:r>
              <w:rPr>
                <w:rFonts w:hint="eastAsia" w:ascii="仿宋" w:hAnsi="仿宋" w:eastAsia="仿宋" w:cs="仿宋"/>
                <w:sz w:val="24"/>
                <w:szCs w:val="24"/>
                <w:lang w:eastAsia="zh-CN"/>
              </w:rPr>
              <w:t>，</w:t>
            </w:r>
            <w:r>
              <w:rPr>
                <w:rFonts w:hint="eastAsia" w:ascii="仿宋" w:hAnsi="仿宋" w:eastAsia="仿宋" w:cs="仿宋"/>
                <w:sz w:val="24"/>
                <w:szCs w:val="24"/>
              </w:rPr>
              <w:t>警棍盾牌10套</w:t>
            </w:r>
            <w:r>
              <w:rPr>
                <w:rFonts w:hint="eastAsia" w:ascii="仿宋" w:hAnsi="仿宋" w:eastAsia="仿宋" w:cs="仿宋"/>
                <w:sz w:val="24"/>
                <w:szCs w:val="24"/>
                <w:lang w:eastAsia="zh-CN"/>
              </w:rPr>
              <w:t>，</w:t>
            </w:r>
            <w:r>
              <w:rPr>
                <w:rFonts w:hint="eastAsia" w:ascii="仿宋" w:hAnsi="仿宋" w:eastAsia="仿宋" w:cs="仿宋"/>
                <w:sz w:val="24"/>
                <w:szCs w:val="24"/>
              </w:rPr>
              <w:t>警用头盔10个</w:t>
            </w:r>
            <w:r>
              <w:rPr>
                <w:rFonts w:hint="eastAsia" w:ascii="仿宋" w:hAnsi="仿宋" w:eastAsia="仿宋" w:cs="仿宋"/>
                <w:sz w:val="24"/>
                <w:szCs w:val="24"/>
                <w:lang w:eastAsia="zh-CN"/>
              </w:rPr>
              <w:t>，</w:t>
            </w:r>
            <w:r>
              <w:rPr>
                <w:rFonts w:hint="eastAsia" w:ascii="仿宋" w:hAnsi="仿宋" w:eastAsia="仿宋" w:cs="仿宋"/>
                <w:sz w:val="24"/>
                <w:szCs w:val="24"/>
              </w:rPr>
              <w:t>消防桶6个</w:t>
            </w:r>
            <w:r>
              <w:rPr>
                <w:rFonts w:hint="eastAsia" w:ascii="仿宋" w:hAnsi="仿宋" w:eastAsia="仿宋" w:cs="仿宋"/>
                <w:sz w:val="24"/>
                <w:szCs w:val="24"/>
                <w:lang w:eastAsia="zh-CN"/>
              </w:rPr>
              <w:t>，</w:t>
            </w:r>
            <w:r>
              <w:rPr>
                <w:rFonts w:hint="eastAsia" w:ascii="仿宋" w:hAnsi="仿宋" w:eastAsia="仿宋" w:cs="仿宋"/>
                <w:sz w:val="24"/>
                <w:szCs w:val="24"/>
              </w:rPr>
              <w:t>消防器材6个</w:t>
            </w:r>
            <w:r>
              <w:rPr>
                <w:rFonts w:hint="eastAsia" w:ascii="仿宋" w:hAnsi="仿宋" w:eastAsia="仿宋" w:cs="仿宋"/>
                <w:sz w:val="24"/>
                <w:szCs w:val="24"/>
                <w:lang w:eastAsia="zh-CN"/>
              </w:rPr>
              <w:t>，</w:t>
            </w:r>
            <w:r>
              <w:rPr>
                <w:rFonts w:hint="eastAsia" w:ascii="仿宋" w:hAnsi="仿宋" w:eastAsia="仿宋" w:cs="仿宋"/>
                <w:sz w:val="24"/>
                <w:szCs w:val="24"/>
              </w:rPr>
              <w:t>应急背包3套</w:t>
            </w:r>
            <w:r>
              <w:rPr>
                <w:rFonts w:hint="eastAsia" w:ascii="仿宋" w:hAnsi="仿宋" w:eastAsia="仿宋" w:cs="仿宋"/>
                <w:sz w:val="24"/>
                <w:szCs w:val="24"/>
                <w:lang w:eastAsia="zh-CN"/>
              </w:rPr>
              <w:t>，</w:t>
            </w:r>
            <w:r>
              <w:rPr>
                <w:rFonts w:hint="eastAsia" w:ascii="仿宋" w:hAnsi="仿宋" w:eastAsia="仿宋" w:cs="仿宋"/>
                <w:sz w:val="24"/>
                <w:szCs w:val="24"/>
              </w:rPr>
              <w:t>消防服3套</w:t>
            </w:r>
            <w:r>
              <w:rPr>
                <w:rFonts w:hint="eastAsia" w:ascii="仿宋" w:hAnsi="仿宋" w:eastAsia="仿宋" w:cs="仿宋"/>
                <w:sz w:val="24"/>
                <w:szCs w:val="24"/>
                <w:lang w:eastAsia="zh-CN"/>
              </w:rPr>
              <w:t>。</w:t>
            </w:r>
            <w:bookmarkEnd w:id="269"/>
          </w:p>
        </w:tc>
      </w:tr>
      <w:tr w14:paraId="3F07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5DD9E667">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70" w:name="_Toc27275"/>
            <w:r>
              <w:rPr>
                <w:rFonts w:hint="eastAsia" w:ascii="仿宋" w:hAnsi="仿宋" w:eastAsia="仿宋" w:cs="仿宋"/>
                <w:sz w:val="24"/>
                <w:szCs w:val="24"/>
                <w:lang w:val="en-US" w:eastAsia="zh-CN"/>
              </w:rPr>
              <w:t>水岸社区</w:t>
            </w:r>
            <w:bookmarkEnd w:id="270"/>
          </w:p>
        </w:tc>
        <w:tc>
          <w:tcPr>
            <w:tcW w:w="10307" w:type="dxa"/>
          </w:tcPr>
          <w:p w14:paraId="36C77E9D">
            <w:pPr>
              <w:pageBreakBefore w:val="0"/>
              <w:widowControl w:val="0"/>
              <w:kinsoku/>
              <w:wordWrap/>
              <w:overflowPunct/>
              <w:autoSpaceDE/>
              <w:autoSpaceDN/>
              <w:bidi w:val="0"/>
              <w:outlineLvl w:val="9"/>
              <w:rPr>
                <w:rFonts w:hint="eastAsia" w:ascii="仿宋" w:hAnsi="仿宋" w:eastAsia="仿宋" w:cs="仿宋"/>
                <w:sz w:val="24"/>
                <w:szCs w:val="24"/>
              </w:rPr>
            </w:pPr>
            <w:bookmarkStart w:id="271" w:name="_Toc28430"/>
            <w:r>
              <w:rPr>
                <w:rFonts w:hint="eastAsia" w:ascii="仿宋" w:hAnsi="仿宋" w:eastAsia="仿宋" w:cs="仿宋"/>
                <w:sz w:val="24"/>
                <w:szCs w:val="24"/>
                <w:lang w:val="en-US" w:eastAsia="zh-CN"/>
              </w:rPr>
              <w:t>3件雨披，6双雨靴，5个灭火器，2个微型消防站。</w:t>
            </w:r>
            <w:bookmarkEnd w:id="271"/>
          </w:p>
        </w:tc>
      </w:tr>
      <w:tr w14:paraId="382F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532B0122">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72" w:name="_Toc19410"/>
            <w:r>
              <w:rPr>
                <w:rFonts w:hint="eastAsia" w:ascii="仿宋" w:hAnsi="仿宋" w:eastAsia="仿宋" w:cs="仿宋"/>
                <w:sz w:val="24"/>
                <w:szCs w:val="24"/>
                <w:lang w:val="en-US" w:eastAsia="zh-CN"/>
              </w:rPr>
              <w:t>保合少村</w:t>
            </w:r>
            <w:bookmarkEnd w:id="272"/>
          </w:p>
        </w:tc>
        <w:tc>
          <w:tcPr>
            <w:tcW w:w="10307" w:type="dxa"/>
          </w:tcPr>
          <w:p w14:paraId="40257DCE">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73" w:name="_Toc18635"/>
            <w:r>
              <w:rPr>
                <w:rFonts w:hint="eastAsia" w:ascii="仿宋" w:hAnsi="仿宋" w:eastAsia="仿宋" w:cs="仿宋"/>
                <w:sz w:val="24"/>
                <w:szCs w:val="24"/>
                <w:lang w:val="en-US" w:eastAsia="zh-CN"/>
              </w:rPr>
              <w:t>对讲机5台、口罩2000个、消毒液2箱、防护服20套、铁锹15把、灭火器4台。</w:t>
            </w:r>
            <w:bookmarkEnd w:id="273"/>
          </w:p>
        </w:tc>
      </w:tr>
      <w:tr w14:paraId="0C00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3DDBDCBA">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74" w:name="_Toc24964"/>
            <w:r>
              <w:rPr>
                <w:rFonts w:hint="eastAsia" w:ascii="仿宋" w:hAnsi="仿宋" w:eastAsia="仿宋" w:cs="仿宋"/>
                <w:sz w:val="24"/>
                <w:szCs w:val="24"/>
                <w:lang w:val="en-US" w:eastAsia="zh-CN"/>
              </w:rPr>
              <w:t>面铺窑村</w:t>
            </w:r>
            <w:bookmarkEnd w:id="274"/>
          </w:p>
        </w:tc>
        <w:tc>
          <w:tcPr>
            <w:tcW w:w="10307" w:type="dxa"/>
          </w:tcPr>
          <w:p w14:paraId="00B3AD6C">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75" w:name="_Toc19482"/>
            <w:r>
              <w:rPr>
                <w:rFonts w:hint="eastAsia" w:ascii="仿宋" w:hAnsi="仿宋" w:eastAsia="仿宋" w:cs="仿宋"/>
                <w:sz w:val="24"/>
                <w:szCs w:val="24"/>
                <w:lang w:val="en-US" w:eastAsia="zh-CN"/>
              </w:rPr>
              <w:t>对讲机5台、口罩2000个、消毒水2箱、防护服20套、铁锹15把、水车1辆、灭火器3台。</w:t>
            </w:r>
            <w:bookmarkEnd w:id="275"/>
          </w:p>
        </w:tc>
      </w:tr>
      <w:tr w14:paraId="02F2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67" w:type="dxa"/>
            <w:vAlign w:val="center"/>
          </w:tcPr>
          <w:p w14:paraId="203C8132">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76" w:name="_Toc775"/>
            <w:r>
              <w:rPr>
                <w:rFonts w:hint="eastAsia" w:ascii="仿宋" w:hAnsi="仿宋" w:eastAsia="仿宋" w:cs="仿宋"/>
                <w:sz w:val="24"/>
                <w:szCs w:val="24"/>
                <w:lang w:val="en-US" w:eastAsia="zh-CN"/>
              </w:rPr>
              <w:t>野马图村</w:t>
            </w:r>
            <w:bookmarkEnd w:id="276"/>
          </w:p>
        </w:tc>
        <w:tc>
          <w:tcPr>
            <w:tcW w:w="10307" w:type="dxa"/>
          </w:tcPr>
          <w:p w14:paraId="10A7C643">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77" w:name="_Toc31589"/>
            <w:r>
              <w:rPr>
                <w:rFonts w:hint="eastAsia" w:ascii="仿宋" w:hAnsi="仿宋" w:eastAsia="仿宋" w:cs="仿宋"/>
                <w:sz w:val="24"/>
                <w:szCs w:val="24"/>
                <w:lang w:val="en-US" w:eastAsia="zh-CN"/>
              </w:rPr>
              <w:t>对讲机5台、口罩5000只、防护服30套、帐篷3顶、风力灭火器6台、二号工具15把、铁锹30把。</w:t>
            </w:r>
            <w:bookmarkEnd w:id="277"/>
          </w:p>
        </w:tc>
      </w:tr>
      <w:tr w14:paraId="5CA3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0637A3A8">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78" w:name="_Toc30542"/>
            <w:r>
              <w:rPr>
                <w:rFonts w:hint="eastAsia" w:ascii="仿宋" w:hAnsi="仿宋" w:eastAsia="仿宋" w:cs="仿宋"/>
                <w:sz w:val="24"/>
                <w:szCs w:val="24"/>
              </w:rPr>
              <w:t>奎素村委会</w:t>
            </w:r>
            <w:bookmarkEnd w:id="278"/>
          </w:p>
        </w:tc>
        <w:tc>
          <w:tcPr>
            <w:tcW w:w="10307" w:type="dxa"/>
          </w:tcPr>
          <w:p w14:paraId="7DD36F13">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79" w:name="_Toc24376"/>
            <w:r>
              <w:rPr>
                <w:rFonts w:hint="eastAsia" w:ascii="仿宋" w:hAnsi="仿宋" w:eastAsia="仿宋" w:cs="仿宋"/>
                <w:sz w:val="24"/>
                <w:szCs w:val="24"/>
              </w:rPr>
              <w:t>雨衣、雨鞋各20套，手电5个，对讲机6台。口罩1200个、体温枪8把、消毒液500斤、帐篷4顶。灭火器6台、二号工具20把。</w:t>
            </w:r>
            <w:bookmarkEnd w:id="279"/>
          </w:p>
        </w:tc>
      </w:tr>
      <w:tr w14:paraId="3545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1E16BD13">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80" w:name="_Toc13430"/>
            <w:r>
              <w:rPr>
                <w:rFonts w:hint="eastAsia" w:ascii="仿宋" w:hAnsi="仿宋" w:eastAsia="仿宋" w:cs="仿宋"/>
                <w:sz w:val="24"/>
                <w:szCs w:val="24"/>
                <w:lang w:val="en-US" w:eastAsia="zh-CN"/>
              </w:rPr>
              <w:t>水磨村</w:t>
            </w:r>
            <w:bookmarkEnd w:id="280"/>
          </w:p>
        </w:tc>
        <w:tc>
          <w:tcPr>
            <w:tcW w:w="10307" w:type="dxa"/>
          </w:tcPr>
          <w:p w14:paraId="3AB14FC7">
            <w:pPr>
              <w:pageBreakBefore w:val="0"/>
              <w:widowControl w:val="0"/>
              <w:kinsoku/>
              <w:wordWrap/>
              <w:overflowPunct/>
              <w:autoSpaceDE/>
              <w:autoSpaceDN/>
              <w:bidi w:val="0"/>
              <w:outlineLvl w:val="9"/>
              <w:rPr>
                <w:rFonts w:hint="eastAsia" w:ascii="仿宋" w:hAnsi="仿宋" w:eastAsia="仿宋" w:cs="仿宋"/>
                <w:sz w:val="24"/>
                <w:szCs w:val="24"/>
              </w:rPr>
            </w:pPr>
            <w:bookmarkStart w:id="281" w:name="_Toc28158"/>
            <w:r>
              <w:rPr>
                <w:rFonts w:hint="eastAsia" w:ascii="仿宋" w:hAnsi="仿宋" w:eastAsia="仿宋" w:cs="仿宋"/>
                <w:sz w:val="24"/>
                <w:szCs w:val="24"/>
                <w:lang w:val="en-US" w:eastAsia="zh-CN"/>
              </w:rPr>
              <w:t>口罩1000、消毒液200、体温枪3、灭火器10、二号工具3、雨衣30、水鞋30、编织袋2000、帐篷3。</w:t>
            </w:r>
            <w:bookmarkEnd w:id="281"/>
          </w:p>
        </w:tc>
      </w:tr>
      <w:tr w14:paraId="147A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22E00160">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82" w:name="_Toc13587"/>
            <w:r>
              <w:rPr>
                <w:rFonts w:hint="eastAsia" w:ascii="仿宋" w:hAnsi="仿宋" w:eastAsia="仿宋" w:cs="仿宋"/>
                <w:sz w:val="24"/>
                <w:szCs w:val="24"/>
              </w:rPr>
              <w:t>水泉村</w:t>
            </w:r>
            <w:bookmarkEnd w:id="282"/>
          </w:p>
        </w:tc>
        <w:tc>
          <w:tcPr>
            <w:tcW w:w="10307" w:type="dxa"/>
          </w:tcPr>
          <w:p w14:paraId="42C083EB">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83" w:name="_Toc26237"/>
            <w:r>
              <w:rPr>
                <w:rFonts w:hint="eastAsia" w:ascii="仿宋" w:hAnsi="仿宋" w:eastAsia="仿宋" w:cs="仿宋"/>
                <w:sz w:val="24"/>
                <w:szCs w:val="24"/>
              </w:rPr>
              <w:t>口罩500个、消毒液15（84消毒液）、体温枪5个、鼓风灭火器6个、二号工具10把、雨衣8个、水鞋8双、编织袋100个、铁锹10把、帐篷一个</w:t>
            </w:r>
            <w:bookmarkEnd w:id="283"/>
          </w:p>
        </w:tc>
      </w:tr>
      <w:tr w14:paraId="4364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4CE65D17">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84" w:name="_Toc22833"/>
            <w:r>
              <w:rPr>
                <w:rFonts w:hint="eastAsia" w:ascii="仿宋" w:hAnsi="仿宋" w:eastAsia="仿宋" w:cs="仿宋"/>
                <w:sz w:val="24"/>
                <w:szCs w:val="24"/>
                <w:lang w:eastAsia="zh-CN"/>
              </w:rPr>
              <w:t>大窑村</w:t>
            </w:r>
            <w:bookmarkEnd w:id="284"/>
          </w:p>
        </w:tc>
        <w:tc>
          <w:tcPr>
            <w:tcW w:w="10307" w:type="dxa"/>
          </w:tcPr>
          <w:p w14:paraId="32357C63">
            <w:pPr>
              <w:pageBreakBefore w:val="0"/>
              <w:widowControl w:val="0"/>
              <w:kinsoku/>
              <w:wordWrap/>
              <w:overflowPunct/>
              <w:autoSpaceDE/>
              <w:autoSpaceDN/>
              <w:bidi w:val="0"/>
              <w:outlineLvl w:val="9"/>
              <w:rPr>
                <w:rFonts w:hint="eastAsia" w:ascii="仿宋" w:hAnsi="仿宋" w:eastAsia="仿宋" w:cs="仿宋"/>
                <w:sz w:val="24"/>
                <w:szCs w:val="24"/>
              </w:rPr>
            </w:pPr>
            <w:bookmarkStart w:id="285" w:name="_Toc23407"/>
            <w:r>
              <w:rPr>
                <w:rFonts w:hint="eastAsia" w:ascii="仿宋" w:hAnsi="仿宋" w:eastAsia="仿宋" w:cs="仿宋"/>
                <w:sz w:val="24"/>
                <w:szCs w:val="24"/>
                <w:lang w:val="en-US" w:eastAsia="zh-CN"/>
              </w:rPr>
              <w:t>雨衣、雨鞋、手电、对讲机各18套。口罩800个、体温枪15把、消毒液1吨、帐篷5顶。灭火器5台、二号工具20把。</w:t>
            </w:r>
            <w:bookmarkEnd w:id="285"/>
          </w:p>
        </w:tc>
      </w:tr>
      <w:tr w14:paraId="5694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4A9F3834">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86" w:name="_Toc14358"/>
            <w:r>
              <w:rPr>
                <w:rFonts w:hint="eastAsia" w:ascii="仿宋" w:hAnsi="仿宋" w:eastAsia="仿宋" w:cs="仿宋"/>
                <w:sz w:val="24"/>
                <w:szCs w:val="24"/>
                <w:lang w:val="en-US" w:eastAsia="zh-CN"/>
              </w:rPr>
              <w:t>庄子村</w:t>
            </w:r>
            <w:bookmarkEnd w:id="286"/>
          </w:p>
        </w:tc>
        <w:tc>
          <w:tcPr>
            <w:tcW w:w="10307" w:type="dxa"/>
          </w:tcPr>
          <w:p w14:paraId="17B8C557">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87" w:name="_Toc24748"/>
            <w:r>
              <w:rPr>
                <w:rFonts w:hint="eastAsia" w:ascii="仿宋" w:hAnsi="仿宋" w:eastAsia="仿宋" w:cs="仿宋"/>
                <w:sz w:val="24"/>
                <w:szCs w:val="24"/>
                <w:lang w:val="en-US" w:eastAsia="zh-CN"/>
              </w:rPr>
              <w:t>口罩1000、消毒液200、体温枪3、灭火器10、二号工具3、雨衣30、水鞋30、编织袋2000、帐篷3，</w:t>
            </w:r>
            <w:bookmarkEnd w:id="287"/>
          </w:p>
        </w:tc>
      </w:tr>
      <w:tr w14:paraId="201B8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18D64893">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88" w:name="_Toc12607"/>
            <w:r>
              <w:rPr>
                <w:rFonts w:hint="eastAsia" w:ascii="仿宋" w:hAnsi="仿宋" w:eastAsia="仿宋" w:cs="仿宋"/>
                <w:sz w:val="24"/>
                <w:szCs w:val="24"/>
                <w:lang w:eastAsia="zh-CN"/>
              </w:rPr>
              <w:t>甲兰板村</w:t>
            </w:r>
            <w:bookmarkEnd w:id="288"/>
          </w:p>
        </w:tc>
        <w:tc>
          <w:tcPr>
            <w:tcW w:w="10307" w:type="dxa"/>
          </w:tcPr>
          <w:p w14:paraId="4C1D10CD">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89" w:name="_Toc3764"/>
            <w:r>
              <w:rPr>
                <w:rFonts w:hint="eastAsia" w:ascii="仿宋" w:hAnsi="仿宋" w:eastAsia="仿宋" w:cs="仿宋"/>
                <w:sz w:val="24"/>
                <w:szCs w:val="24"/>
                <w:lang w:val="en-US" w:eastAsia="zh-CN"/>
              </w:rPr>
              <w:t>口罩5000只，消毒液15件，体温枪10把，灭火器50个，雨衣21套，水鞋21双，编织袋10000只，二号工具15套，帐篷2顶，对讲机5台</w:t>
            </w:r>
            <w:bookmarkEnd w:id="289"/>
          </w:p>
        </w:tc>
      </w:tr>
      <w:tr w14:paraId="3D46A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2D0D5F6B">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90" w:name="_Toc15930"/>
            <w:r>
              <w:rPr>
                <w:rFonts w:hint="eastAsia" w:ascii="仿宋" w:hAnsi="仿宋" w:eastAsia="仿宋" w:cs="仿宋"/>
                <w:sz w:val="24"/>
                <w:szCs w:val="24"/>
                <w:lang w:eastAsia="zh-CN"/>
              </w:rPr>
              <w:t>古路板村</w:t>
            </w:r>
            <w:bookmarkEnd w:id="290"/>
          </w:p>
        </w:tc>
        <w:tc>
          <w:tcPr>
            <w:tcW w:w="10307" w:type="dxa"/>
          </w:tcPr>
          <w:p w14:paraId="136A17FE">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91" w:name="_Toc30633"/>
            <w:r>
              <w:rPr>
                <w:rFonts w:hint="eastAsia" w:ascii="仿宋" w:hAnsi="仿宋" w:eastAsia="仿宋" w:cs="仿宋"/>
                <w:sz w:val="24"/>
                <w:szCs w:val="24"/>
                <w:lang w:val="en-US" w:eastAsia="zh-CN"/>
              </w:rPr>
              <w:t>灭火器20个、铁锹20把、扫把16个、鼓风灭火器5台、装载机1台、消防水车1辆、防洪袋20袋、医用口罩5000只、防护服（套装）1000套、消毒液500斤</w:t>
            </w:r>
            <w:bookmarkEnd w:id="291"/>
          </w:p>
        </w:tc>
      </w:tr>
      <w:tr w14:paraId="5CD4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7F984273">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92" w:name="_Toc21570"/>
            <w:r>
              <w:rPr>
                <w:rFonts w:hint="eastAsia" w:ascii="仿宋" w:hAnsi="仿宋" w:eastAsia="仿宋" w:cs="仿宋"/>
                <w:sz w:val="24"/>
                <w:szCs w:val="24"/>
                <w:lang w:val="en-US" w:eastAsia="zh-CN"/>
              </w:rPr>
              <w:t>乌兰不浪村</w:t>
            </w:r>
            <w:bookmarkEnd w:id="292"/>
          </w:p>
        </w:tc>
        <w:tc>
          <w:tcPr>
            <w:tcW w:w="10307" w:type="dxa"/>
          </w:tcPr>
          <w:p w14:paraId="0E67CABB">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93" w:name="_Toc16632"/>
            <w:r>
              <w:rPr>
                <w:rFonts w:hint="eastAsia" w:ascii="仿宋" w:hAnsi="仿宋" w:eastAsia="仿宋" w:cs="仿宋"/>
                <w:sz w:val="24"/>
                <w:szCs w:val="24"/>
                <w:lang w:val="en-US" w:eastAsia="zh-CN"/>
              </w:rPr>
              <w:t>1号工具4台，2号工具20把，铁锹、雨鞋、雨衣</w:t>
            </w:r>
            <w:bookmarkEnd w:id="293"/>
          </w:p>
        </w:tc>
      </w:tr>
      <w:tr w14:paraId="3BB28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38F70F40">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94" w:name="_Toc23496"/>
            <w:r>
              <w:rPr>
                <w:rFonts w:hint="eastAsia" w:ascii="仿宋" w:hAnsi="仿宋" w:eastAsia="仿宋" w:cs="仿宋"/>
                <w:sz w:val="24"/>
                <w:szCs w:val="24"/>
                <w:lang w:val="en-US" w:eastAsia="zh-CN"/>
              </w:rPr>
              <w:t>一家村社区</w:t>
            </w:r>
            <w:bookmarkEnd w:id="294"/>
          </w:p>
        </w:tc>
        <w:tc>
          <w:tcPr>
            <w:tcW w:w="10307" w:type="dxa"/>
          </w:tcPr>
          <w:p w14:paraId="08FBC077">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95" w:name="_Toc28465"/>
            <w:r>
              <w:rPr>
                <w:rFonts w:hint="eastAsia" w:ascii="仿宋" w:hAnsi="仿宋" w:eastAsia="仿宋" w:cs="仿宋"/>
                <w:sz w:val="24"/>
                <w:szCs w:val="24"/>
                <w:lang w:val="en-US" w:eastAsia="zh-CN"/>
              </w:rPr>
              <w:t>防汛：铁锹、雨鞋，防疫：消杀设备4，彩钢房4，口罩、体温枪。防火：微型消防站2，</w:t>
            </w:r>
            <w:bookmarkEnd w:id="295"/>
          </w:p>
        </w:tc>
      </w:tr>
      <w:tr w14:paraId="58A6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3F638AAC">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96" w:name="_Toc13655"/>
            <w:r>
              <w:rPr>
                <w:rFonts w:hint="eastAsia" w:ascii="仿宋" w:hAnsi="仿宋" w:eastAsia="仿宋" w:cs="仿宋"/>
                <w:sz w:val="24"/>
                <w:szCs w:val="24"/>
                <w:lang w:eastAsia="zh-CN"/>
              </w:rPr>
              <w:t>东苑社区</w:t>
            </w:r>
            <w:bookmarkEnd w:id="296"/>
          </w:p>
        </w:tc>
        <w:tc>
          <w:tcPr>
            <w:tcW w:w="10307" w:type="dxa"/>
          </w:tcPr>
          <w:p w14:paraId="0C5DBD9A">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97" w:name="_Toc7666"/>
            <w:r>
              <w:rPr>
                <w:rFonts w:hint="eastAsia" w:ascii="仿宋" w:hAnsi="仿宋" w:eastAsia="仿宋" w:cs="仿宋"/>
                <w:sz w:val="24"/>
                <w:szCs w:val="24"/>
                <w:lang w:val="en-US" w:eastAsia="zh-CN"/>
              </w:rPr>
              <w:t>防疫物资：防护服（全套）4箱，医用口罩3箱，酒精5箱，消毒凝胶2箱，医用手套3箱。</w:t>
            </w:r>
            <w:bookmarkEnd w:id="297"/>
          </w:p>
        </w:tc>
      </w:tr>
      <w:tr w14:paraId="4991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07E9E3CF">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298" w:name="_Toc15981"/>
            <w:r>
              <w:rPr>
                <w:rFonts w:hint="eastAsia" w:ascii="仿宋" w:hAnsi="仿宋" w:eastAsia="仿宋" w:cs="仿宋"/>
                <w:sz w:val="24"/>
                <w:szCs w:val="24"/>
                <w:lang w:eastAsia="zh-CN"/>
              </w:rPr>
              <w:t>上新营村</w:t>
            </w:r>
            <w:bookmarkEnd w:id="298"/>
          </w:p>
        </w:tc>
        <w:tc>
          <w:tcPr>
            <w:tcW w:w="10307" w:type="dxa"/>
          </w:tcPr>
          <w:p w14:paraId="5B16B7FC">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299" w:name="_Toc27593"/>
            <w:r>
              <w:rPr>
                <w:rFonts w:hint="eastAsia" w:ascii="仿宋" w:hAnsi="仿宋" w:eastAsia="仿宋" w:cs="仿宋"/>
                <w:sz w:val="24"/>
                <w:szCs w:val="24"/>
                <w:lang w:val="en-US" w:eastAsia="zh-CN"/>
              </w:rPr>
              <w:t>防汛：铁锹5把、镐3，防疫：酒精、84消毒液、彩钢房2个、路锥100个、消杀设备3，防火:铁锹5把、鼓风机2台打火棍2把。</w:t>
            </w:r>
            <w:bookmarkEnd w:id="299"/>
          </w:p>
        </w:tc>
      </w:tr>
      <w:tr w14:paraId="5147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04BC84FE">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00" w:name="_Toc7742"/>
            <w:r>
              <w:rPr>
                <w:rFonts w:hint="eastAsia" w:ascii="仿宋" w:hAnsi="仿宋" w:eastAsia="仿宋" w:cs="仿宋"/>
                <w:sz w:val="24"/>
                <w:szCs w:val="24"/>
                <w:lang w:val="en-US" w:eastAsia="zh-CN"/>
              </w:rPr>
              <w:t>三合欣社区</w:t>
            </w:r>
            <w:bookmarkEnd w:id="300"/>
          </w:p>
        </w:tc>
        <w:tc>
          <w:tcPr>
            <w:tcW w:w="10307" w:type="dxa"/>
          </w:tcPr>
          <w:p w14:paraId="1C1AED66">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301" w:name="_Toc25204"/>
            <w:r>
              <w:rPr>
                <w:rFonts w:hint="eastAsia" w:ascii="仿宋" w:hAnsi="仿宋" w:eastAsia="仿宋" w:cs="仿宋"/>
                <w:sz w:val="24"/>
                <w:szCs w:val="24"/>
                <w:lang w:val="en-US" w:eastAsia="zh-CN"/>
              </w:rPr>
              <w:t>防疫：消杀设备3、口罩、体温枪、酒精84。防火：微型消防站1。</w:t>
            </w:r>
            <w:bookmarkEnd w:id="301"/>
          </w:p>
        </w:tc>
      </w:tr>
      <w:tr w14:paraId="4395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0CA6BC60">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02" w:name="_Toc8578"/>
            <w:r>
              <w:rPr>
                <w:rFonts w:hint="eastAsia" w:ascii="仿宋" w:hAnsi="仿宋" w:eastAsia="仿宋" w:cs="仿宋"/>
                <w:sz w:val="24"/>
                <w:szCs w:val="24"/>
                <w:lang w:val="en-US" w:eastAsia="zh-CN"/>
              </w:rPr>
              <w:t>生盖营村</w:t>
            </w:r>
            <w:bookmarkEnd w:id="302"/>
          </w:p>
        </w:tc>
        <w:tc>
          <w:tcPr>
            <w:tcW w:w="10307" w:type="dxa"/>
          </w:tcPr>
          <w:p w14:paraId="3BE33943">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303" w:name="_Toc9716"/>
            <w:r>
              <w:rPr>
                <w:rFonts w:hint="eastAsia" w:ascii="仿宋" w:hAnsi="仿宋" w:eastAsia="仿宋" w:cs="仿宋"/>
                <w:sz w:val="24"/>
                <w:szCs w:val="24"/>
              </w:rPr>
              <w:t>防汛：铁锹10把、雨鞋10双、雨衣10件、手电</w:t>
            </w:r>
            <w:r>
              <w:rPr>
                <w:rFonts w:hint="eastAsia" w:ascii="仿宋" w:hAnsi="仿宋" w:eastAsia="仿宋" w:cs="仿宋"/>
                <w:sz w:val="24"/>
                <w:szCs w:val="24"/>
                <w:lang w:val="en-US" w:eastAsia="zh-CN"/>
              </w:rPr>
              <w:t>2个</w:t>
            </w:r>
            <w:r>
              <w:rPr>
                <w:rFonts w:hint="eastAsia" w:ascii="仿宋" w:hAnsi="仿宋" w:eastAsia="仿宋" w:cs="仿宋"/>
                <w:sz w:val="24"/>
                <w:szCs w:val="24"/>
              </w:rPr>
              <w:t>、编织袋</w:t>
            </w:r>
            <w:r>
              <w:rPr>
                <w:rFonts w:hint="eastAsia" w:ascii="仿宋" w:hAnsi="仿宋" w:eastAsia="仿宋" w:cs="仿宋"/>
                <w:sz w:val="24"/>
                <w:szCs w:val="24"/>
                <w:lang w:eastAsia="zh-CN"/>
              </w:rPr>
              <w:t>一捆</w:t>
            </w:r>
            <w:r>
              <w:rPr>
                <w:rFonts w:hint="eastAsia" w:ascii="仿宋" w:hAnsi="仿宋" w:eastAsia="仿宋" w:cs="仿宋"/>
                <w:sz w:val="24"/>
                <w:szCs w:val="24"/>
              </w:rPr>
              <w:t>。防疫：体温枪</w:t>
            </w:r>
            <w:r>
              <w:rPr>
                <w:rFonts w:hint="eastAsia" w:ascii="仿宋" w:hAnsi="仿宋" w:eastAsia="仿宋" w:cs="仿宋"/>
                <w:sz w:val="24"/>
                <w:szCs w:val="24"/>
                <w:lang w:val="en-US" w:eastAsia="zh-CN"/>
              </w:rPr>
              <w:t>5</w:t>
            </w:r>
            <w:r>
              <w:rPr>
                <w:rFonts w:hint="eastAsia" w:ascii="仿宋" w:hAnsi="仿宋" w:eastAsia="仿宋" w:cs="仿宋"/>
                <w:sz w:val="24"/>
                <w:szCs w:val="24"/>
              </w:rPr>
              <w:t>个、彩钢房2个、口罩</w:t>
            </w:r>
            <w:r>
              <w:rPr>
                <w:rFonts w:hint="eastAsia" w:ascii="仿宋" w:hAnsi="仿宋" w:eastAsia="仿宋" w:cs="仿宋"/>
                <w:sz w:val="24"/>
                <w:szCs w:val="24"/>
                <w:lang w:val="en-US" w:eastAsia="zh-CN"/>
              </w:rPr>
              <w:t>2箱</w:t>
            </w:r>
            <w:r>
              <w:rPr>
                <w:rFonts w:hint="eastAsia" w:ascii="仿宋" w:hAnsi="仿宋" w:eastAsia="仿宋" w:cs="仿宋"/>
                <w:sz w:val="24"/>
                <w:szCs w:val="24"/>
              </w:rPr>
              <w:t>、酒精</w:t>
            </w:r>
            <w:r>
              <w:rPr>
                <w:rFonts w:hint="eastAsia" w:ascii="仿宋" w:hAnsi="仿宋" w:eastAsia="仿宋" w:cs="仿宋"/>
                <w:sz w:val="24"/>
                <w:szCs w:val="24"/>
                <w:lang w:val="en-US" w:eastAsia="zh-CN"/>
              </w:rPr>
              <w:t>5桶</w:t>
            </w:r>
            <w:r>
              <w:rPr>
                <w:rFonts w:hint="eastAsia" w:ascii="仿宋" w:hAnsi="仿宋" w:eastAsia="仿宋" w:cs="仿宋"/>
                <w:sz w:val="24"/>
                <w:szCs w:val="24"/>
              </w:rPr>
              <w:t>、消毒液</w:t>
            </w:r>
            <w:r>
              <w:rPr>
                <w:rFonts w:hint="eastAsia" w:ascii="仿宋" w:hAnsi="仿宋" w:eastAsia="仿宋" w:cs="仿宋"/>
                <w:sz w:val="24"/>
                <w:szCs w:val="24"/>
                <w:lang w:val="en-US" w:eastAsia="zh-CN"/>
              </w:rPr>
              <w:t>4箱</w:t>
            </w:r>
            <w:r>
              <w:rPr>
                <w:rFonts w:hint="eastAsia" w:ascii="仿宋" w:hAnsi="仿宋" w:eastAsia="仿宋" w:cs="仿宋"/>
                <w:sz w:val="24"/>
                <w:szCs w:val="24"/>
              </w:rPr>
              <w:t>。防火：灭火器</w:t>
            </w:r>
            <w:r>
              <w:rPr>
                <w:rFonts w:hint="eastAsia" w:ascii="仿宋" w:hAnsi="仿宋" w:eastAsia="仿宋" w:cs="仿宋"/>
                <w:sz w:val="24"/>
                <w:szCs w:val="24"/>
                <w:lang w:val="en-US" w:eastAsia="zh-CN"/>
              </w:rPr>
              <w:t>60</w:t>
            </w:r>
            <w:r>
              <w:rPr>
                <w:rFonts w:hint="eastAsia" w:ascii="仿宋" w:hAnsi="仿宋" w:eastAsia="仿宋" w:cs="仿宋"/>
                <w:sz w:val="24"/>
                <w:szCs w:val="24"/>
              </w:rPr>
              <w:t>个、灭火风机</w:t>
            </w:r>
            <w:r>
              <w:rPr>
                <w:rFonts w:hint="eastAsia" w:ascii="仿宋" w:hAnsi="仿宋" w:eastAsia="仿宋" w:cs="仿宋"/>
                <w:sz w:val="24"/>
                <w:szCs w:val="24"/>
                <w:lang w:val="en-US" w:eastAsia="zh-CN"/>
              </w:rPr>
              <w:t>5</w:t>
            </w:r>
            <w:r>
              <w:rPr>
                <w:rFonts w:hint="eastAsia" w:ascii="仿宋" w:hAnsi="仿宋" w:eastAsia="仿宋" w:cs="仿宋"/>
                <w:sz w:val="24"/>
                <w:szCs w:val="24"/>
              </w:rPr>
              <w:t>台、消防栓</w:t>
            </w:r>
            <w:r>
              <w:rPr>
                <w:rFonts w:hint="eastAsia" w:ascii="仿宋" w:hAnsi="仿宋" w:eastAsia="仿宋" w:cs="仿宋"/>
                <w:sz w:val="24"/>
                <w:szCs w:val="24"/>
                <w:lang w:val="en-US" w:eastAsia="zh-CN"/>
              </w:rPr>
              <w:t>2</w:t>
            </w:r>
            <w:r>
              <w:rPr>
                <w:rFonts w:hint="eastAsia" w:ascii="仿宋" w:hAnsi="仿宋" w:eastAsia="仿宋" w:cs="仿宋"/>
                <w:sz w:val="24"/>
                <w:szCs w:val="24"/>
              </w:rPr>
              <w:t>个及其它灭火工具</w:t>
            </w:r>
            <w:bookmarkEnd w:id="303"/>
          </w:p>
        </w:tc>
      </w:tr>
      <w:tr w14:paraId="37DB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4C346405">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04" w:name="_Toc18753"/>
            <w:r>
              <w:rPr>
                <w:rFonts w:hint="eastAsia" w:ascii="仿宋" w:hAnsi="仿宋" w:eastAsia="仿宋" w:cs="仿宋"/>
                <w:sz w:val="24"/>
                <w:szCs w:val="24"/>
                <w:lang w:val="en-US" w:eastAsia="zh-CN"/>
              </w:rPr>
              <w:t>北苑社区</w:t>
            </w:r>
            <w:bookmarkEnd w:id="304"/>
          </w:p>
        </w:tc>
        <w:tc>
          <w:tcPr>
            <w:tcW w:w="10307" w:type="dxa"/>
          </w:tcPr>
          <w:p w14:paraId="438BFE5E">
            <w:pPr>
              <w:pageBreakBefore w:val="0"/>
              <w:widowControl w:val="0"/>
              <w:kinsoku/>
              <w:wordWrap/>
              <w:overflowPunct/>
              <w:autoSpaceDE/>
              <w:autoSpaceDN/>
              <w:bidi w:val="0"/>
              <w:outlineLvl w:val="9"/>
              <w:rPr>
                <w:rFonts w:hint="eastAsia" w:ascii="仿宋" w:hAnsi="仿宋" w:eastAsia="仿宋" w:cs="仿宋"/>
                <w:sz w:val="24"/>
                <w:szCs w:val="24"/>
              </w:rPr>
            </w:pPr>
            <w:bookmarkStart w:id="305" w:name="_Toc22416"/>
            <w:r>
              <w:rPr>
                <w:rFonts w:hint="eastAsia" w:ascii="仿宋" w:hAnsi="仿宋" w:eastAsia="仿宋" w:cs="仿宋"/>
                <w:sz w:val="24"/>
                <w:szCs w:val="24"/>
                <w:lang w:val="en-US" w:eastAsia="zh-CN"/>
              </w:rPr>
              <w:t>防疫物资：防护服（全套）4箱，医用口罩500个，酒精3箱，消毒凝胶3箱，医用手套500个</w:t>
            </w:r>
            <w:bookmarkEnd w:id="305"/>
          </w:p>
        </w:tc>
      </w:tr>
      <w:tr w14:paraId="5EE7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0B7FA56E">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06" w:name="_Toc23977"/>
            <w:r>
              <w:rPr>
                <w:rFonts w:hint="eastAsia" w:ascii="仿宋" w:hAnsi="仿宋" w:eastAsia="仿宋" w:cs="仿宋"/>
                <w:sz w:val="24"/>
                <w:szCs w:val="24"/>
                <w:lang w:eastAsia="zh-CN"/>
              </w:rPr>
              <w:t>毫沁营村</w:t>
            </w:r>
            <w:bookmarkEnd w:id="306"/>
          </w:p>
        </w:tc>
        <w:tc>
          <w:tcPr>
            <w:tcW w:w="10307" w:type="dxa"/>
          </w:tcPr>
          <w:p w14:paraId="60B9E0A3">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307" w:name="_Toc25915"/>
            <w:r>
              <w:rPr>
                <w:rFonts w:hint="eastAsia" w:ascii="仿宋" w:hAnsi="仿宋" w:eastAsia="仿宋" w:cs="仿宋"/>
                <w:sz w:val="24"/>
                <w:szCs w:val="24"/>
                <w:lang w:val="en-US" w:eastAsia="zh-CN"/>
              </w:rPr>
              <w:t>沙袋100个，雨衣45件，水靴45双，铁锹20把，竹扫帚10把，防护服2箱，一次性口罩2000个，84消毒液5箱，消毒酒精6箱</w:t>
            </w:r>
            <w:bookmarkEnd w:id="307"/>
          </w:p>
        </w:tc>
      </w:tr>
      <w:tr w14:paraId="74A7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244BCA8E">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08" w:name="_Toc14880"/>
            <w:r>
              <w:rPr>
                <w:rFonts w:hint="eastAsia" w:ascii="仿宋" w:hAnsi="仿宋" w:eastAsia="仿宋" w:cs="仿宋"/>
                <w:sz w:val="24"/>
                <w:szCs w:val="24"/>
                <w:lang w:val="en-US" w:eastAsia="zh-CN"/>
              </w:rPr>
              <w:t>铁路小区社区</w:t>
            </w:r>
            <w:bookmarkEnd w:id="308"/>
          </w:p>
        </w:tc>
        <w:tc>
          <w:tcPr>
            <w:tcW w:w="10307" w:type="dxa"/>
          </w:tcPr>
          <w:p w14:paraId="265EC159">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309" w:name="_Toc3348"/>
            <w:r>
              <w:rPr>
                <w:rFonts w:hint="eastAsia" w:ascii="仿宋" w:hAnsi="仿宋" w:eastAsia="仿宋" w:cs="仿宋"/>
                <w:sz w:val="24"/>
                <w:szCs w:val="24"/>
                <w:lang w:val="en-US" w:eastAsia="zh-CN"/>
              </w:rPr>
              <w:t>防汛：雨鞋6双，防疫防护服50套，一次性口罩500个，84消毒液3箱。防火：灭火器7个，消防套服7套</w:t>
            </w:r>
            <w:bookmarkEnd w:id="309"/>
          </w:p>
        </w:tc>
      </w:tr>
      <w:tr w14:paraId="4E00D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291B821F">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10" w:name="_Toc8708"/>
            <w:r>
              <w:rPr>
                <w:rFonts w:hint="eastAsia" w:ascii="仿宋" w:hAnsi="仿宋" w:eastAsia="仿宋" w:cs="仿宋"/>
                <w:sz w:val="24"/>
                <w:szCs w:val="24"/>
                <w:lang w:eastAsia="zh-CN"/>
              </w:rPr>
              <w:t>三卜树村</w:t>
            </w:r>
            <w:bookmarkEnd w:id="310"/>
          </w:p>
        </w:tc>
        <w:tc>
          <w:tcPr>
            <w:tcW w:w="10307" w:type="dxa"/>
          </w:tcPr>
          <w:p w14:paraId="67C8E796">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311" w:name="_Toc29115"/>
            <w:r>
              <w:rPr>
                <w:rFonts w:hint="eastAsia" w:ascii="仿宋" w:hAnsi="仿宋" w:eastAsia="仿宋" w:cs="仿宋"/>
                <w:sz w:val="24"/>
                <w:szCs w:val="24"/>
                <w:lang w:val="en-US" w:eastAsia="zh-CN"/>
              </w:rPr>
              <w:t>沙袋：500个，雨衣：25件，水靴：10双，铁锹：30把，风机：6台，2号工具：10把，竹扫帚：15把，干粉灭火器：20个，防护服:1000套，一次性口罩：5000个，N95口罩：600个，84消毒液：9箱，消毒酒精：1箱</w:t>
            </w:r>
            <w:bookmarkEnd w:id="311"/>
          </w:p>
        </w:tc>
      </w:tr>
      <w:tr w14:paraId="664E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72ABA566">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12" w:name="_Toc10367"/>
            <w:r>
              <w:rPr>
                <w:rFonts w:hint="eastAsia" w:ascii="仿宋" w:hAnsi="仿宋" w:eastAsia="仿宋" w:cs="仿宋"/>
                <w:sz w:val="24"/>
                <w:szCs w:val="24"/>
                <w:lang w:eastAsia="zh-CN"/>
              </w:rPr>
              <w:t>塔利村</w:t>
            </w:r>
            <w:bookmarkEnd w:id="312"/>
          </w:p>
        </w:tc>
        <w:tc>
          <w:tcPr>
            <w:tcW w:w="10307" w:type="dxa"/>
          </w:tcPr>
          <w:p w14:paraId="75C8587C">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313" w:name="_Toc16700"/>
            <w:r>
              <w:rPr>
                <w:rFonts w:hint="eastAsia" w:ascii="仿宋" w:hAnsi="仿宋" w:eastAsia="仿宋" w:cs="仿宋"/>
                <w:sz w:val="24"/>
                <w:szCs w:val="24"/>
                <w:lang w:val="en-US" w:eastAsia="zh-CN"/>
              </w:rPr>
              <w:t>防汛：铁锹30把，雨鞋25双，防疫测温枪10把，口罩3箱，酒精8桶，消毒液4箱，防火：灭火风机3台</w:t>
            </w:r>
            <w:bookmarkEnd w:id="313"/>
          </w:p>
        </w:tc>
      </w:tr>
      <w:tr w14:paraId="1688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6BD82D3E">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14" w:name="_Toc23526"/>
            <w:r>
              <w:rPr>
                <w:rFonts w:hint="eastAsia" w:ascii="仿宋" w:hAnsi="仿宋" w:eastAsia="仿宋" w:cs="仿宋"/>
                <w:sz w:val="24"/>
                <w:szCs w:val="24"/>
                <w:lang w:eastAsia="zh-CN"/>
              </w:rPr>
              <w:t>东河社区</w:t>
            </w:r>
            <w:bookmarkEnd w:id="314"/>
          </w:p>
        </w:tc>
        <w:tc>
          <w:tcPr>
            <w:tcW w:w="10307" w:type="dxa"/>
          </w:tcPr>
          <w:p w14:paraId="4CBEA537">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315" w:name="_Toc1144"/>
            <w:r>
              <w:rPr>
                <w:rFonts w:hint="eastAsia" w:ascii="仿宋" w:hAnsi="仿宋" w:eastAsia="仿宋" w:cs="仿宋"/>
                <w:sz w:val="24"/>
                <w:szCs w:val="24"/>
                <w:lang w:val="en-US" w:eastAsia="zh-CN"/>
              </w:rPr>
              <w:t>防汛：手电筒5个，雨鞋3双，雨伞3把，防疫：防护服30套，一次性口罩500个，84消毒液4箱</w:t>
            </w:r>
            <w:bookmarkEnd w:id="315"/>
          </w:p>
        </w:tc>
      </w:tr>
      <w:tr w14:paraId="4072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3B571431">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16" w:name="_Toc27521"/>
            <w:r>
              <w:rPr>
                <w:rFonts w:hint="eastAsia" w:ascii="仿宋" w:hAnsi="仿宋" w:eastAsia="仿宋" w:cs="仿宋"/>
                <w:sz w:val="24"/>
                <w:szCs w:val="24"/>
                <w:lang w:val="en-US" w:eastAsia="zh-CN"/>
              </w:rPr>
              <w:t>下新营村</w:t>
            </w:r>
            <w:bookmarkEnd w:id="316"/>
          </w:p>
        </w:tc>
        <w:tc>
          <w:tcPr>
            <w:tcW w:w="10307" w:type="dxa"/>
          </w:tcPr>
          <w:p w14:paraId="10E8CBCA">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317" w:name="_Toc29909"/>
            <w:r>
              <w:rPr>
                <w:rFonts w:hint="eastAsia" w:ascii="仿宋" w:hAnsi="仿宋" w:eastAsia="仿宋" w:cs="仿宋"/>
                <w:sz w:val="24"/>
                <w:szCs w:val="24"/>
                <w:lang w:val="en-US" w:eastAsia="zh-CN"/>
              </w:rPr>
              <w:t>防火：干粉灭火器40个，灭火扫把10把。防疫：一次性医用口罩2000个，酒精10箱，防护服200套，84消毒液10箱，测温枪10把，免洗凝胶50瓶，医用检查手套800双。防汛：铁锹15把，镐3把，雨具25件，手电筒4支，救援绳3根，防水电线30米，对讲机7台，抽水泵2台，8号铁丝2卷，编织袋300个</w:t>
            </w:r>
            <w:bookmarkEnd w:id="317"/>
          </w:p>
        </w:tc>
      </w:tr>
      <w:tr w14:paraId="50C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4118D41D">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18" w:name="_Toc15229"/>
            <w:r>
              <w:rPr>
                <w:rFonts w:hint="eastAsia" w:ascii="仿宋" w:hAnsi="仿宋" w:eastAsia="仿宋" w:cs="仿宋"/>
                <w:sz w:val="24"/>
                <w:szCs w:val="24"/>
                <w:lang w:val="en-US" w:eastAsia="zh-CN"/>
              </w:rPr>
              <w:t>沙梁村</w:t>
            </w:r>
            <w:bookmarkEnd w:id="318"/>
          </w:p>
        </w:tc>
        <w:tc>
          <w:tcPr>
            <w:tcW w:w="10307" w:type="dxa"/>
          </w:tcPr>
          <w:p w14:paraId="1E3BAEF9">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319" w:name="_Toc9673"/>
            <w:r>
              <w:rPr>
                <w:rFonts w:hint="eastAsia" w:ascii="仿宋" w:hAnsi="仿宋" w:eastAsia="仿宋" w:cs="仿宋"/>
                <w:sz w:val="24"/>
                <w:szCs w:val="24"/>
                <w:lang w:val="en-US" w:eastAsia="zh-CN"/>
              </w:rPr>
              <w:t>防火：干粉灭火器40个，燃油风力灭火机3台，灭火扫把10把，微型消防站2个。防疫：外科医用口罩10箱，酒精20箱，甲酚皂6箱，防护服40套，测温枪20把，免洗凝胶1箱，胶手套2盒。防汛：铁锹10把、雨鞋5双。</w:t>
            </w:r>
            <w:bookmarkEnd w:id="319"/>
          </w:p>
        </w:tc>
      </w:tr>
      <w:tr w14:paraId="41295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63B04325">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20" w:name="_Toc14727"/>
            <w:r>
              <w:rPr>
                <w:rFonts w:hint="eastAsia" w:ascii="仿宋" w:hAnsi="仿宋" w:eastAsia="仿宋" w:cs="仿宋"/>
                <w:sz w:val="24"/>
                <w:szCs w:val="24"/>
                <w:lang w:eastAsia="zh-CN"/>
              </w:rPr>
              <w:t>南苑社区</w:t>
            </w:r>
            <w:bookmarkEnd w:id="320"/>
          </w:p>
        </w:tc>
        <w:tc>
          <w:tcPr>
            <w:tcW w:w="10307" w:type="dxa"/>
          </w:tcPr>
          <w:p w14:paraId="22D5BF38">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321" w:name="_Toc7703"/>
            <w:r>
              <w:rPr>
                <w:rFonts w:hint="eastAsia" w:ascii="仿宋" w:hAnsi="仿宋" w:eastAsia="仿宋" w:cs="仿宋"/>
                <w:sz w:val="24"/>
                <w:szCs w:val="24"/>
                <w:lang w:val="en-US" w:eastAsia="zh-CN"/>
              </w:rPr>
              <w:t>防汛：铁锹20把、雨鞋10双。防疫：体温枪5把、口罩2箱、酒精5桶、消毒液3箱。防火：灭火器30个。应急队伍：社区工作人员</w:t>
            </w:r>
            <w:bookmarkEnd w:id="321"/>
          </w:p>
        </w:tc>
      </w:tr>
      <w:tr w14:paraId="7B47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42716964">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22" w:name="_Toc2556"/>
            <w:r>
              <w:rPr>
                <w:rFonts w:hint="eastAsia" w:ascii="仿宋" w:hAnsi="仿宋" w:eastAsia="仿宋" w:cs="仿宋"/>
                <w:sz w:val="24"/>
                <w:szCs w:val="24"/>
                <w:lang w:val="en-US" w:eastAsia="zh-CN"/>
              </w:rPr>
              <w:t>讨思浩村委会</w:t>
            </w:r>
            <w:bookmarkEnd w:id="322"/>
          </w:p>
        </w:tc>
        <w:tc>
          <w:tcPr>
            <w:tcW w:w="10307" w:type="dxa"/>
          </w:tcPr>
          <w:p w14:paraId="1CD3E711">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323" w:name="_Toc20161"/>
            <w:r>
              <w:rPr>
                <w:rFonts w:hint="default" w:ascii="仿宋" w:hAnsi="仿宋" w:eastAsia="仿宋" w:cs="仿宋"/>
                <w:sz w:val="24"/>
                <w:szCs w:val="24"/>
                <w:lang w:val="en-US" w:eastAsia="zh-CN"/>
              </w:rPr>
              <w:t>防汛：铁锹10把、雨鞋10双、雨衣10件、手电、编织袋。防疫：体温枪4个、彩钢房2个、口罩、酒精、消毒液。防火：灭火器10个、灭火风机10台、消防栓10个及其它灭火工具</w:t>
            </w:r>
            <w:bookmarkEnd w:id="323"/>
          </w:p>
        </w:tc>
      </w:tr>
      <w:tr w14:paraId="378ED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1AE10559">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24" w:name="_Toc10115"/>
            <w:r>
              <w:rPr>
                <w:rFonts w:hint="eastAsia" w:ascii="仿宋" w:hAnsi="仿宋" w:eastAsia="仿宋" w:cs="仿宋"/>
                <w:sz w:val="24"/>
                <w:szCs w:val="24"/>
                <w:lang w:eastAsia="zh-CN"/>
              </w:rPr>
              <w:t>红山口村</w:t>
            </w:r>
            <w:bookmarkEnd w:id="324"/>
          </w:p>
        </w:tc>
        <w:tc>
          <w:tcPr>
            <w:tcW w:w="10307" w:type="dxa"/>
          </w:tcPr>
          <w:p w14:paraId="42C7A114">
            <w:pPr>
              <w:pageBreakBefore w:val="0"/>
              <w:widowControl w:val="0"/>
              <w:kinsoku/>
              <w:wordWrap/>
              <w:overflowPunct/>
              <w:autoSpaceDE/>
              <w:autoSpaceDN/>
              <w:bidi w:val="0"/>
              <w:outlineLvl w:val="9"/>
              <w:rPr>
                <w:rFonts w:hint="default" w:ascii="仿宋" w:hAnsi="仿宋" w:eastAsia="仿宋" w:cs="仿宋"/>
                <w:sz w:val="24"/>
                <w:szCs w:val="24"/>
                <w:lang w:val="en-US" w:eastAsia="zh-CN"/>
              </w:rPr>
            </w:pPr>
            <w:bookmarkStart w:id="325" w:name="_Toc9918"/>
            <w:r>
              <w:rPr>
                <w:rFonts w:hint="eastAsia" w:ascii="仿宋" w:hAnsi="仿宋" w:eastAsia="仿宋" w:cs="仿宋"/>
                <w:sz w:val="24"/>
                <w:szCs w:val="24"/>
              </w:rPr>
              <w:t>编织沙袋：200个</w:t>
            </w:r>
            <w:r>
              <w:rPr>
                <w:rFonts w:hint="eastAsia" w:ascii="仿宋" w:hAnsi="仿宋" w:eastAsia="仿宋" w:cs="仿宋"/>
                <w:sz w:val="24"/>
                <w:szCs w:val="24"/>
                <w:lang w:eastAsia="zh-CN"/>
              </w:rPr>
              <w:t>，</w:t>
            </w:r>
            <w:r>
              <w:rPr>
                <w:rFonts w:hint="eastAsia" w:ascii="仿宋" w:hAnsi="仿宋" w:eastAsia="仿宋" w:cs="仿宋"/>
                <w:sz w:val="24"/>
                <w:szCs w:val="24"/>
              </w:rPr>
              <w:t>镐把：50把</w:t>
            </w:r>
            <w:r>
              <w:rPr>
                <w:rFonts w:hint="eastAsia" w:ascii="仿宋" w:hAnsi="仿宋" w:eastAsia="仿宋" w:cs="仿宋"/>
                <w:sz w:val="24"/>
                <w:szCs w:val="24"/>
                <w:lang w:eastAsia="zh-CN"/>
              </w:rPr>
              <w:t>，</w:t>
            </w:r>
            <w:r>
              <w:rPr>
                <w:rFonts w:hint="eastAsia" w:ascii="仿宋" w:hAnsi="仿宋" w:eastAsia="仿宋" w:cs="仿宋"/>
                <w:sz w:val="24"/>
                <w:szCs w:val="24"/>
              </w:rPr>
              <w:t>手电筒：58支</w:t>
            </w:r>
            <w:r>
              <w:rPr>
                <w:rFonts w:hint="eastAsia" w:ascii="仿宋" w:hAnsi="仿宋" w:eastAsia="仿宋" w:cs="仿宋"/>
                <w:sz w:val="24"/>
                <w:szCs w:val="24"/>
                <w:lang w:eastAsia="zh-CN"/>
              </w:rPr>
              <w:t>，</w:t>
            </w:r>
            <w:r>
              <w:rPr>
                <w:rFonts w:hint="eastAsia" w:ascii="仿宋" w:hAnsi="仿宋" w:eastAsia="仿宋" w:cs="仿宋"/>
                <w:sz w:val="24"/>
                <w:szCs w:val="24"/>
              </w:rPr>
              <w:t>雨靴</w:t>
            </w:r>
            <w:r>
              <w:rPr>
                <w:rFonts w:hint="eastAsia" w:ascii="仿宋" w:hAnsi="仿宋" w:eastAsia="仿宋" w:cs="仿宋"/>
                <w:sz w:val="24"/>
                <w:szCs w:val="24"/>
                <w:lang w:eastAsia="zh-CN"/>
              </w:rPr>
              <w:t>：</w:t>
            </w:r>
            <w:r>
              <w:rPr>
                <w:rFonts w:hint="eastAsia" w:ascii="仿宋" w:hAnsi="仿宋" w:eastAsia="仿宋" w:cs="仿宋"/>
                <w:sz w:val="24"/>
                <w:szCs w:val="24"/>
              </w:rPr>
              <w:t>15双</w:t>
            </w:r>
            <w:r>
              <w:rPr>
                <w:rFonts w:hint="eastAsia" w:ascii="仿宋" w:hAnsi="仿宋" w:eastAsia="仿宋" w:cs="仿宋"/>
                <w:sz w:val="24"/>
                <w:szCs w:val="24"/>
                <w:lang w:eastAsia="zh-CN"/>
              </w:rPr>
              <w:t>，</w:t>
            </w:r>
            <w:r>
              <w:rPr>
                <w:rFonts w:hint="eastAsia" w:ascii="仿宋" w:hAnsi="仿宋" w:eastAsia="仿宋" w:cs="仿宋"/>
                <w:sz w:val="24"/>
                <w:szCs w:val="24"/>
              </w:rPr>
              <w:t>铁锹：50把</w:t>
            </w:r>
            <w:r>
              <w:rPr>
                <w:rFonts w:hint="eastAsia" w:ascii="仿宋" w:hAnsi="仿宋" w:eastAsia="仿宋" w:cs="仿宋"/>
                <w:sz w:val="24"/>
                <w:szCs w:val="24"/>
                <w:lang w:eastAsia="zh-CN"/>
              </w:rPr>
              <w:t>，</w:t>
            </w:r>
            <w:r>
              <w:rPr>
                <w:rFonts w:hint="eastAsia" w:ascii="仿宋" w:hAnsi="仿宋" w:eastAsia="仿宋" w:cs="仿宋"/>
                <w:sz w:val="24"/>
                <w:szCs w:val="24"/>
              </w:rPr>
              <w:t>防水电线：200米</w:t>
            </w:r>
            <w:r>
              <w:rPr>
                <w:rFonts w:hint="eastAsia" w:ascii="仿宋" w:hAnsi="仿宋" w:eastAsia="仿宋" w:cs="仿宋"/>
                <w:sz w:val="24"/>
                <w:szCs w:val="24"/>
                <w:lang w:eastAsia="zh-CN"/>
              </w:rPr>
              <w:t>，</w:t>
            </w:r>
            <w:r>
              <w:rPr>
                <w:rFonts w:hint="eastAsia" w:ascii="仿宋" w:hAnsi="仿宋" w:eastAsia="仿宋" w:cs="仿宋"/>
                <w:sz w:val="24"/>
                <w:szCs w:val="24"/>
              </w:rPr>
              <w:t>对讲机：58台</w:t>
            </w:r>
            <w:r>
              <w:rPr>
                <w:rFonts w:hint="eastAsia" w:ascii="仿宋" w:hAnsi="仿宋" w:eastAsia="仿宋" w:cs="仿宋"/>
                <w:sz w:val="24"/>
                <w:szCs w:val="24"/>
                <w:lang w:eastAsia="zh-CN"/>
              </w:rPr>
              <w:t>，</w:t>
            </w:r>
            <w:r>
              <w:rPr>
                <w:rFonts w:hint="eastAsia" w:ascii="仿宋" w:hAnsi="仿宋" w:eastAsia="仿宋" w:cs="仿宋"/>
                <w:sz w:val="24"/>
                <w:szCs w:val="24"/>
              </w:rPr>
              <w:t>抽水泵：2台</w:t>
            </w:r>
            <w:r>
              <w:rPr>
                <w:rFonts w:hint="eastAsia" w:ascii="仿宋" w:hAnsi="仿宋" w:eastAsia="仿宋" w:cs="仿宋"/>
                <w:sz w:val="24"/>
                <w:szCs w:val="24"/>
                <w:lang w:eastAsia="zh-CN"/>
              </w:rPr>
              <w:t>，</w:t>
            </w:r>
            <w:r>
              <w:rPr>
                <w:rFonts w:hint="eastAsia" w:ascii="仿宋" w:hAnsi="仿宋" w:eastAsia="仿宋" w:cs="仿宋"/>
                <w:sz w:val="24"/>
                <w:szCs w:val="24"/>
              </w:rPr>
              <w:t>防护服:500套</w:t>
            </w:r>
            <w:r>
              <w:rPr>
                <w:rFonts w:hint="eastAsia" w:ascii="仿宋" w:hAnsi="仿宋" w:eastAsia="仿宋" w:cs="仿宋"/>
                <w:sz w:val="24"/>
                <w:szCs w:val="24"/>
                <w:lang w:eastAsia="zh-CN"/>
              </w:rPr>
              <w:t>，</w:t>
            </w:r>
            <w:r>
              <w:rPr>
                <w:rFonts w:hint="eastAsia" w:ascii="仿宋" w:hAnsi="仿宋" w:eastAsia="仿宋" w:cs="仿宋"/>
                <w:sz w:val="24"/>
                <w:szCs w:val="24"/>
              </w:rPr>
              <w:t>一次性口罩：2000个</w:t>
            </w:r>
            <w:r>
              <w:rPr>
                <w:rFonts w:hint="eastAsia" w:ascii="仿宋" w:hAnsi="仿宋" w:eastAsia="仿宋" w:cs="仿宋"/>
                <w:sz w:val="24"/>
                <w:szCs w:val="24"/>
                <w:lang w:eastAsia="zh-CN"/>
              </w:rPr>
              <w:t>，</w:t>
            </w:r>
            <w:r>
              <w:rPr>
                <w:rFonts w:hint="eastAsia" w:ascii="仿宋" w:hAnsi="仿宋" w:eastAsia="仿宋" w:cs="仿宋"/>
                <w:sz w:val="24"/>
                <w:szCs w:val="24"/>
              </w:rPr>
              <w:t>N95口罩：200个</w:t>
            </w:r>
            <w:r>
              <w:rPr>
                <w:rFonts w:hint="eastAsia" w:ascii="仿宋" w:hAnsi="仿宋" w:eastAsia="仿宋" w:cs="仿宋"/>
                <w:sz w:val="24"/>
                <w:szCs w:val="24"/>
                <w:lang w:eastAsia="zh-CN"/>
              </w:rPr>
              <w:t>，</w:t>
            </w:r>
            <w:r>
              <w:rPr>
                <w:rFonts w:hint="eastAsia" w:ascii="仿宋" w:hAnsi="仿宋" w:eastAsia="仿宋" w:cs="仿宋"/>
                <w:sz w:val="24"/>
                <w:szCs w:val="24"/>
              </w:rPr>
              <w:t>84消毒液：10桶</w:t>
            </w:r>
            <w:r>
              <w:rPr>
                <w:rFonts w:hint="eastAsia" w:ascii="仿宋" w:hAnsi="仿宋" w:eastAsia="仿宋" w:cs="仿宋"/>
                <w:sz w:val="24"/>
                <w:szCs w:val="24"/>
                <w:lang w:eastAsia="zh-CN"/>
              </w:rPr>
              <w:t>，</w:t>
            </w:r>
            <w:r>
              <w:rPr>
                <w:rFonts w:hint="eastAsia" w:ascii="仿宋" w:hAnsi="仿宋" w:eastAsia="仿宋" w:cs="仿宋"/>
                <w:sz w:val="24"/>
                <w:szCs w:val="24"/>
              </w:rPr>
              <w:t>消毒酒精：3桶</w:t>
            </w:r>
            <w:r>
              <w:rPr>
                <w:rFonts w:hint="eastAsia" w:ascii="仿宋" w:hAnsi="仿宋" w:eastAsia="仿宋" w:cs="仿宋"/>
                <w:sz w:val="24"/>
                <w:szCs w:val="24"/>
                <w:lang w:eastAsia="zh-CN"/>
              </w:rPr>
              <w:t>，</w:t>
            </w:r>
            <w:r>
              <w:rPr>
                <w:rFonts w:hint="eastAsia" w:ascii="仿宋" w:hAnsi="仿宋" w:eastAsia="仿宋" w:cs="仿宋"/>
                <w:sz w:val="24"/>
                <w:szCs w:val="24"/>
              </w:rPr>
              <w:t>消杀工具：3套</w:t>
            </w:r>
            <w:r>
              <w:rPr>
                <w:rFonts w:hint="eastAsia" w:ascii="仿宋" w:hAnsi="仿宋" w:eastAsia="仿宋" w:cs="仿宋"/>
                <w:sz w:val="24"/>
                <w:szCs w:val="24"/>
                <w:lang w:eastAsia="zh-CN"/>
              </w:rPr>
              <w:t>。</w:t>
            </w:r>
            <w:bookmarkEnd w:id="325"/>
          </w:p>
        </w:tc>
      </w:tr>
      <w:tr w14:paraId="3402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46284BD9">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26" w:name="_Toc20775"/>
            <w:r>
              <w:rPr>
                <w:rFonts w:hint="eastAsia" w:ascii="仿宋" w:hAnsi="仿宋" w:eastAsia="仿宋" w:cs="仿宋"/>
                <w:sz w:val="24"/>
                <w:szCs w:val="24"/>
                <w:lang w:eastAsia="zh-CN"/>
              </w:rPr>
              <w:t>代州</w:t>
            </w:r>
            <w:r>
              <w:rPr>
                <w:rFonts w:hint="eastAsia" w:ascii="仿宋" w:hAnsi="仿宋" w:eastAsia="仿宋" w:cs="仿宋"/>
                <w:sz w:val="24"/>
                <w:szCs w:val="24"/>
                <w:lang w:val="en-US" w:eastAsia="zh-CN"/>
              </w:rPr>
              <w:t>营</w:t>
            </w:r>
            <w:r>
              <w:rPr>
                <w:rFonts w:hint="eastAsia" w:ascii="仿宋" w:hAnsi="仿宋" w:eastAsia="仿宋" w:cs="仿宋"/>
                <w:sz w:val="24"/>
                <w:szCs w:val="24"/>
                <w:lang w:eastAsia="zh-CN"/>
              </w:rPr>
              <w:t>村</w:t>
            </w:r>
            <w:bookmarkEnd w:id="326"/>
          </w:p>
        </w:tc>
        <w:tc>
          <w:tcPr>
            <w:tcW w:w="10307" w:type="dxa"/>
          </w:tcPr>
          <w:p w14:paraId="6A616ACF">
            <w:pPr>
              <w:pageBreakBefore w:val="0"/>
              <w:widowControl w:val="0"/>
              <w:kinsoku/>
              <w:wordWrap/>
              <w:overflowPunct/>
              <w:autoSpaceDE/>
              <w:autoSpaceDN/>
              <w:bidi w:val="0"/>
              <w:outlineLvl w:val="9"/>
              <w:rPr>
                <w:rFonts w:hint="eastAsia" w:ascii="仿宋" w:hAnsi="仿宋" w:eastAsia="仿宋" w:cs="仿宋"/>
                <w:sz w:val="24"/>
                <w:szCs w:val="24"/>
              </w:rPr>
            </w:pPr>
            <w:bookmarkStart w:id="327" w:name="_Toc14571"/>
            <w:r>
              <w:rPr>
                <w:rFonts w:hint="eastAsia" w:ascii="仿宋" w:hAnsi="仿宋" w:eastAsia="仿宋" w:cs="仿宋"/>
                <w:sz w:val="24"/>
                <w:szCs w:val="24"/>
                <w:lang w:val="en-US" w:eastAsia="zh-CN"/>
              </w:rPr>
              <w:t>编织沙袋：300个，镐把：20把，手电筒：20支，雨靴：20双，铁锹：30把，对讲机：12台，防护服：300套，一次性口罩：1500个，N95口罩：300个，84消毒液：8桶，消毒酒精：5桶，消杀工具：2套。</w:t>
            </w:r>
            <w:bookmarkEnd w:id="327"/>
          </w:p>
        </w:tc>
      </w:tr>
      <w:tr w14:paraId="3313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10FA31F0">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28" w:name="_Toc23027"/>
            <w:r>
              <w:rPr>
                <w:rFonts w:hint="eastAsia" w:ascii="仿宋" w:hAnsi="仿宋" w:eastAsia="仿宋" w:cs="仿宋"/>
                <w:sz w:val="24"/>
                <w:szCs w:val="24"/>
                <w:lang w:val="en-US" w:eastAsia="zh-CN"/>
              </w:rPr>
              <w:t>哈拉更村</w:t>
            </w:r>
            <w:bookmarkEnd w:id="328"/>
          </w:p>
        </w:tc>
        <w:tc>
          <w:tcPr>
            <w:tcW w:w="10307" w:type="dxa"/>
          </w:tcPr>
          <w:p w14:paraId="365B7070">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329" w:name="_Toc27858"/>
            <w:r>
              <w:rPr>
                <w:rFonts w:hint="eastAsia" w:ascii="仿宋" w:hAnsi="仿宋" w:eastAsia="仿宋" w:cs="仿宋"/>
                <w:sz w:val="24"/>
                <w:szCs w:val="24"/>
                <w:lang w:val="en-US" w:eastAsia="zh-CN"/>
              </w:rPr>
              <w:t>装载机1台、灭火风机8台、灭火器 10个、灭火2号工具20把、灭火服5套、铁锹20把、雨鞋10双、雨衣10套、尼龙沙袋500个</w:t>
            </w:r>
            <w:bookmarkEnd w:id="329"/>
          </w:p>
        </w:tc>
      </w:tr>
      <w:tr w14:paraId="05CA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0C59DAE4">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30" w:name="_Toc5504"/>
            <w:r>
              <w:rPr>
                <w:rFonts w:hint="eastAsia" w:ascii="仿宋" w:hAnsi="仿宋" w:eastAsia="仿宋" w:cs="仿宋"/>
                <w:sz w:val="24"/>
                <w:szCs w:val="24"/>
                <w:lang w:val="en-US" w:eastAsia="zh-CN"/>
              </w:rPr>
              <w:t>哈拉沁村</w:t>
            </w:r>
            <w:bookmarkEnd w:id="330"/>
          </w:p>
        </w:tc>
        <w:tc>
          <w:tcPr>
            <w:tcW w:w="10307" w:type="dxa"/>
          </w:tcPr>
          <w:p w14:paraId="303C318A">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331" w:name="_Toc28164"/>
            <w:r>
              <w:rPr>
                <w:rFonts w:hint="eastAsia" w:ascii="仿宋" w:hAnsi="仿宋" w:eastAsia="仿宋" w:cs="仿宋"/>
                <w:sz w:val="24"/>
                <w:szCs w:val="24"/>
                <w:lang w:val="en-US" w:eastAsia="zh-CN"/>
              </w:rPr>
              <w:t>雨衣20套、雨鞋50双、手电筒10套、铁锹30把、竹枝扫把10把、风机10套、装沙袋500袋、防火服10套、帐篷3顶、防护服200套、一次性手套400双、一次性口罩1000个、N95口罩100个、酒精2箱、消毒液10箱。</w:t>
            </w:r>
            <w:bookmarkEnd w:id="331"/>
          </w:p>
        </w:tc>
      </w:tr>
      <w:tr w14:paraId="6762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7E534660">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32" w:name="_Toc18811"/>
            <w:r>
              <w:rPr>
                <w:rFonts w:hint="eastAsia" w:ascii="仿宋" w:hAnsi="仿宋" w:eastAsia="仿宋" w:cs="仿宋"/>
                <w:sz w:val="24"/>
                <w:szCs w:val="24"/>
                <w:lang w:val="en-US" w:eastAsia="zh-CN"/>
              </w:rPr>
              <w:t>呼哈路</w:t>
            </w:r>
            <w:r>
              <w:rPr>
                <w:rFonts w:hint="eastAsia" w:ascii="仿宋" w:hAnsi="仿宋" w:eastAsia="仿宋" w:cs="仿宋"/>
                <w:sz w:val="24"/>
                <w:szCs w:val="24"/>
              </w:rPr>
              <w:t>社区</w:t>
            </w:r>
            <w:bookmarkEnd w:id="332"/>
          </w:p>
        </w:tc>
        <w:tc>
          <w:tcPr>
            <w:tcW w:w="10307" w:type="dxa"/>
          </w:tcPr>
          <w:p w14:paraId="28C64033">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333" w:name="_Toc12800"/>
            <w:r>
              <w:rPr>
                <w:rFonts w:hint="eastAsia" w:ascii="仿宋" w:hAnsi="仿宋" w:eastAsia="仿宋" w:cs="仿宋"/>
                <w:sz w:val="24"/>
                <w:szCs w:val="24"/>
              </w:rPr>
              <w:t>镐把：</w:t>
            </w:r>
            <w:r>
              <w:rPr>
                <w:rFonts w:hint="eastAsia" w:ascii="仿宋" w:hAnsi="仿宋" w:eastAsia="仿宋" w:cs="仿宋"/>
                <w:sz w:val="24"/>
                <w:szCs w:val="24"/>
                <w:lang w:val="en-US" w:eastAsia="zh-CN"/>
              </w:rPr>
              <w:t>1</w:t>
            </w:r>
            <w:r>
              <w:rPr>
                <w:rFonts w:hint="eastAsia" w:ascii="仿宋" w:hAnsi="仿宋" w:eastAsia="仿宋" w:cs="仿宋"/>
                <w:sz w:val="24"/>
                <w:szCs w:val="24"/>
              </w:rPr>
              <w:t>把铁锹：</w:t>
            </w:r>
            <w:r>
              <w:rPr>
                <w:rFonts w:hint="eastAsia" w:ascii="仿宋" w:hAnsi="仿宋" w:eastAsia="仿宋" w:cs="仿宋"/>
                <w:sz w:val="24"/>
                <w:szCs w:val="24"/>
                <w:lang w:val="en-US" w:eastAsia="zh-CN"/>
              </w:rPr>
              <w:t>3</w:t>
            </w:r>
            <w:r>
              <w:rPr>
                <w:rFonts w:hint="eastAsia" w:ascii="仿宋" w:hAnsi="仿宋" w:eastAsia="仿宋" w:cs="仿宋"/>
                <w:sz w:val="24"/>
                <w:szCs w:val="24"/>
              </w:rPr>
              <w:t>把对讲机：</w:t>
            </w:r>
            <w:r>
              <w:rPr>
                <w:rFonts w:hint="eastAsia" w:ascii="仿宋" w:hAnsi="仿宋" w:eastAsia="仿宋" w:cs="仿宋"/>
                <w:sz w:val="24"/>
                <w:szCs w:val="24"/>
                <w:lang w:val="en-US" w:eastAsia="zh-CN"/>
              </w:rPr>
              <w:t>1</w:t>
            </w:r>
            <w:r>
              <w:rPr>
                <w:rFonts w:hint="eastAsia" w:ascii="仿宋" w:hAnsi="仿宋" w:eastAsia="仿宋" w:cs="仿宋"/>
                <w:sz w:val="24"/>
                <w:szCs w:val="24"/>
              </w:rPr>
              <w:t>台防护服:</w:t>
            </w:r>
            <w:r>
              <w:rPr>
                <w:rFonts w:hint="eastAsia" w:ascii="仿宋" w:hAnsi="仿宋" w:eastAsia="仿宋" w:cs="仿宋"/>
                <w:sz w:val="24"/>
                <w:szCs w:val="24"/>
                <w:lang w:val="en-US" w:eastAsia="zh-CN"/>
              </w:rPr>
              <w:t>300</w:t>
            </w:r>
            <w:r>
              <w:rPr>
                <w:rFonts w:hint="eastAsia" w:ascii="仿宋" w:hAnsi="仿宋" w:eastAsia="仿宋" w:cs="仿宋"/>
                <w:sz w:val="24"/>
                <w:szCs w:val="24"/>
              </w:rPr>
              <w:t>套一次性口罩：</w:t>
            </w:r>
            <w:r>
              <w:rPr>
                <w:rFonts w:hint="eastAsia" w:ascii="仿宋" w:hAnsi="仿宋" w:eastAsia="仿宋" w:cs="仿宋"/>
                <w:sz w:val="24"/>
                <w:szCs w:val="24"/>
                <w:lang w:val="en-US" w:eastAsia="zh-CN"/>
              </w:rPr>
              <w:t>100</w:t>
            </w:r>
            <w:r>
              <w:rPr>
                <w:rFonts w:hint="eastAsia" w:ascii="仿宋" w:hAnsi="仿宋" w:eastAsia="仿宋" w:cs="仿宋"/>
                <w:sz w:val="24"/>
                <w:szCs w:val="24"/>
              </w:rPr>
              <w:t>个N95口罩：</w:t>
            </w:r>
            <w:r>
              <w:rPr>
                <w:rFonts w:hint="eastAsia" w:ascii="仿宋" w:hAnsi="仿宋" w:eastAsia="仿宋" w:cs="仿宋"/>
                <w:sz w:val="24"/>
                <w:szCs w:val="24"/>
                <w:lang w:val="en-US" w:eastAsia="zh-CN"/>
              </w:rPr>
              <w:t>50</w:t>
            </w:r>
            <w:r>
              <w:rPr>
                <w:rFonts w:hint="eastAsia" w:ascii="仿宋" w:hAnsi="仿宋" w:eastAsia="仿宋" w:cs="仿宋"/>
                <w:sz w:val="24"/>
                <w:szCs w:val="24"/>
              </w:rPr>
              <w:t>个84消毒液：</w:t>
            </w:r>
            <w:r>
              <w:rPr>
                <w:rFonts w:hint="eastAsia" w:ascii="仿宋" w:hAnsi="仿宋" w:eastAsia="仿宋" w:cs="仿宋"/>
                <w:sz w:val="24"/>
                <w:szCs w:val="24"/>
                <w:lang w:val="en-US" w:eastAsia="zh-CN"/>
              </w:rPr>
              <w:t>15</w:t>
            </w:r>
            <w:r>
              <w:rPr>
                <w:rFonts w:hint="eastAsia" w:ascii="仿宋" w:hAnsi="仿宋" w:eastAsia="仿宋" w:cs="仿宋"/>
                <w:sz w:val="24"/>
                <w:szCs w:val="24"/>
              </w:rPr>
              <w:t>桶消毒酒精：</w:t>
            </w:r>
            <w:r>
              <w:rPr>
                <w:rFonts w:hint="eastAsia" w:ascii="仿宋" w:hAnsi="仿宋" w:eastAsia="仿宋" w:cs="仿宋"/>
                <w:sz w:val="24"/>
                <w:szCs w:val="24"/>
                <w:lang w:val="en-US" w:eastAsia="zh-CN"/>
              </w:rPr>
              <w:t>5</w:t>
            </w:r>
            <w:r>
              <w:rPr>
                <w:rFonts w:hint="eastAsia" w:ascii="仿宋" w:hAnsi="仿宋" w:eastAsia="仿宋" w:cs="仿宋"/>
                <w:sz w:val="24"/>
                <w:szCs w:val="24"/>
              </w:rPr>
              <w:t>桶消杀工具：</w:t>
            </w:r>
            <w:bookmarkEnd w:id="333"/>
          </w:p>
        </w:tc>
      </w:tr>
      <w:tr w14:paraId="6AE0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27C8F4B6">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34" w:name="_Toc18913"/>
            <w:r>
              <w:rPr>
                <w:rFonts w:hint="eastAsia" w:ascii="仿宋" w:hAnsi="仿宋" w:eastAsia="仿宋" w:cs="仿宋"/>
                <w:sz w:val="24"/>
                <w:szCs w:val="24"/>
                <w:lang w:eastAsia="zh-CN"/>
              </w:rPr>
              <w:t>府兴社区</w:t>
            </w:r>
            <w:bookmarkEnd w:id="334"/>
          </w:p>
        </w:tc>
        <w:tc>
          <w:tcPr>
            <w:tcW w:w="10307" w:type="dxa"/>
          </w:tcPr>
          <w:p w14:paraId="02817595">
            <w:pPr>
              <w:pageBreakBefore w:val="0"/>
              <w:widowControl w:val="0"/>
              <w:kinsoku/>
              <w:wordWrap/>
              <w:overflowPunct/>
              <w:autoSpaceDE/>
              <w:autoSpaceDN/>
              <w:bidi w:val="0"/>
              <w:outlineLvl w:val="9"/>
              <w:rPr>
                <w:rFonts w:hint="eastAsia" w:ascii="仿宋" w:hAnsi="仿宋" w:eastAsia="仿宋" w:cs="仿宋"/>
                <w:sz w:val="24"/>
                <w:szCs w:val="24"/>
              </w:rPr>
            </w:pPr>
            <w:bookmarkStart w:id="335" w:name="_Toc1888"/>
            <w:r>
              <w:rPr>
                <w:rFonts w:hint="eastAsia" w:ascii="仿宋" w:hAnsi="仿宋" w:eastAsia="仿宋" w:cs="仿宋"/>
                <w:sz w:val="24"/>
                <w:szCs w:val="24"/>
                <w:lang w:val="en-US" w:eastAsia="zh-CN"/>
              </w:rPr>
              <w:t>铁锹5把、帐篷2顶、灭火器20个。</w:t>
            </w:r>
            <w:bookmarkEnd w:id="335"/>
          </w:p>
        </w:tc>
      </w:tr>
      <w:tr w14:paraId="018BA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67" w:type="dxa"/>
            <w:vAlign w:val="center"/>
          </w:tcPr>
          <w:p w14:paraId="46B7848D">
            <w:pPr>
              <w:pageBreakBefore w:val="0"/>
              <w:widowControl w:val="0"/>
              <w:kinsoku/>
              <w:wordWrap/>
              <w:overflowPunct/>
              <w:autoSpaceDE/>
              <w:autoSpaceDN/>
              <w:bidi w:val="0"/>
              <w:jc w:val="center"/>
              <w:outlineLvl w:val="9"/>
              <w:rPr>
                <w:rFonts w:hint="eastAsia" w:ascii="仿宋" w:hAnsi="仿宋" w:eastAsia="仿宋" w:cs="仿宋"/>
                <w:sz w:val="24"/>
                <w:szCs w:val="24"/>
                <w:lang w:val="en-US" w:eastAsia="zh-CN"/>
              </w:rPr>
            </w:pPr>
            <w:bookmarkStart w:id="336" w:name="_Toc4911"/>
            <w:r>
              <w:rPr>
                <w:rFonts w:hint="eastAsia" w:ascii="仿宋" w:hAnsi="仿宋" w:eastAsia="仿宋" w:cs="仿宋"/>
                <w:sz w:val="24"/>
                <w:szCs w:val="24"/>
                <w:lang w:val="en-US" w:eastAsia="zh-CN"/>
              </w:rPr>
              <w:t>苏雅拉社区</w:t>
            </w:r>
            <w:bookmarkEnd w:id="336"/>
          </w:p>
        </w:tc>
        <w:tc>
          <w:tcPr>
            <w:tcW w:w="10307" w:type="dxa"/>
          </w:tcPr>
          <w:p w14:paraId="501BD1CB">
            <w:pPr>
              <w:pageBreakBefore w:val="0"/>
              <w:widowControl w:val="0"/>
              <w:kinsoku/>
              <w:wordWrap/>
              <w:overflowPunct/>
              <w:autoSpaceDE/>
              <w:autoSpaceDN/>
              <w:bidi w:val="0"/>
              <w:outlineLvl w:val="9"/>
              <w:rPr>
                <w:rFonts w:hint="eastAsia" w:ascii="仿宋" w:hAnsi="仿宋" w:eastAsia="仿宋" w:cs="仿宋"/>
                <w:sz w:val="24"/>
                <w:szCs w:val="24"/>
                <w:lang w:val="en-US" w:eastAsia="zh-CN"/>
              </w:rPr>
            </w:pPr>
            <w:bookmarkStart w:id="337" w:name="_Toc26574"/>
            <w:r>
              <w:rPr>
                <w:rFonts w:hint="eastAsia" w:ascii="仿宋" w:hAnsi="仿宋" w:eastAsia="仿宋" w:cs="仿宋"/>
                <w:sz w:val="24"/>
                <w:szCs w:val="24"/>
                <w:lang w:val="en-US" w:eastAsia="zh-CN"/>
              </w:rPr>
              <w:t>编织沙袋：300个镐把：20把手电筒：20支雨靴：20双铁锹：30把对讲机：12台防护服：300套一次性口罩：1500个N95口罩：300个84消毒液：8桶消毒酒精：5桶消杀工具：2套</w:t>
            </w:r>
            <w:bookmarkEnd w:id="337"/>
          </w:p>
        </w:tc>
      </w:tr>
    </w:tbl>
    <w:p w14:paraId="3C202C3E">
      <w:pPr>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338" w:name="_Toc528"/>
      <w:bookmarkStart w:id="339" w:name="_Toc26946"/>
      <w:r>
        <w:rPr>
          <w:rFonts w:hint="eastAsia" w:ascii="黑体" w:hAnsi="黑体" w:eastAsia="黑体" w:cs="黑体"/>
          <w:b w:val="0"/>
          <w:bCs w:val="0"/>
          <w:color w:val="000000" w:themeColor="text1"/>
          <w:sz w:val="32"/>
          <w:szCs w:val="32"/>
          <w:lang w:val="en-US" w:eastAsia="zh-CN"/>
          <w14:textFill>
            <w14:solidFill>
              <w14:schemeClr w14:val="tx1"/>
            </w14:solidFill>
          </w14:textFill>
        </w:rPr>
        <w:br w:type="page"/>
      </w:r>
    </w:p>
    <w:p w14:paraId="7803C7F7">
      <w:pPr>
        <w:rPr>
          <w:rFonts w:hint="eastAsia" w:ascii="黑体" w:eastAsia="黑体"/>
          <w:bCs/>
          <w:color w:val="auto"/>
          <w:kern w:val="44"/>
          <w:sz w:val="32"/>
          <w:szCs w:val="44"/>
          <w:lang w:val="en-US" w:eastAsia="zh-CN"/>
        </w:rPr>
      </w:pPr>
      <w:bookmarkStart w:id="340" w:name="_Toc10360"/>
      <w:r>
        <w:rPr>
          <w:rFonts w:hint="eastAsia" w:ascii="黑体" w:hAnsi="黑体" w:eastAsia="黑体" w:cs="黑体"/>
          <w:b w:val="0"/>
          <w:bCs w:val="0"/>
          <w:color w:val="000000" w:themeColor="text1"/>
          <w:sz w:val="32"/>
          <w:szCs w:val="32"/>
          <w:lang w:val="en-US" w:eastAsia="zh-CN"/>
          <w14:textFill>
            <w14:solidFill>
              <w14:schemeClr w14:val="tx1"/>
            </w14:solidFill>
          </w14:textFill>
        </w:rPr>
        <w:t>附件6 新城区应急避险场所</w:t>
      </w:r>
      <w:bookmarkEnd w:id="338"/>
      <w:bookmarkEnd w:id="339"/>
      <w:bookmarkEnd w:id="340"/>
      <w:r>
        <w:rPr>
          <w:rFonts w:hint="eastAsia" w:ascii="黑体" w:hAnsi="黑体" w:eastAsia="黑体" w:cs="黑体"/>
          <w:b w:val="0"/>
          <w:bCs w:val="0"/>
          <w:color w:val="000000" w:themeColor="text1"/>
          <w:sz w:val="32"/>
          <w:szCs w:val="32"/>
          <w:lang w:val="en-US" w:eastAsia="zh-CN"/>
          <w14:textFill>
            <w14:solidFill>
              <w14:schemeClr w14:val="tx1"/>
            </w14:solidFill>
          </w14:textFill>
        </w:rPr>
        <w:t>（略）</w:t>
      </w:r>
      <w:bookmarkStart w:id="341" w:name="_Toc22769"/>
    </w:p>
    <w:p w14:paraId="465644B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342" w:name="_Toc2024"/>
      <w:bookmarkStart w:id="343" w:name="_Toc25494"/>
      <w:r>
        <w:rPr>
          <w:rFonts w:hint="eastAsia" w:ascii="黑体" w:hAnsi="黑体" w:eastAsia="黑体" w:cs="黑体"/>
          <w:b w:val="0"/>
          <w:bCs w:val="0"/>
          <w:color w:val="000000" w:themeColor="text1"/>
          <w:sz w:val="32"/>
          <w:szCs w:val="32"/>
          <w:lang w:val="en-US" w:eastAsia="zh-CN"/>
          <w14:textFill>
            <w14:solidFill>
              <w14:schemeClr w14:val="tx1"/>
            </w14:solidFill>
          </w14:textFill>
        </w:rPr>
        <w:t>附件7 新城区主要救治医院信息表</w:t>
      </w:r>
      <w:bookmarkEnd w:id="341"/>
      <w:bookmarkEnd w:id="342"/>
      <w:bookmarkEnd w:id="343"/>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4022"/>
        <w:gridCol w:w="2356"/>
        <w:gridCol w:w="2356"/>
        <w:gridCol w:w="2356"/>
        <w:gridCol w:w="2388"/>
      </w:tblGrid>
      <w:tr w14:paraId="1737F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03" w:type="dxa"/>
            <w:vAlign w:val="center"/>
          </w:tcPr>
          <w:p w14:paraId="45055D32">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序号</w:t>
            </w:r>
          </w:p>
        </w:tc>
        <w:tc>
          <w:tcPr>
            <w:tcW w:w="4111" w:type="dxa"/>
            <w:vAlign w:val="center"/>
          </w:tcPr>
          <w:p w14:paraId="6C8880B9">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医院名称</w:t>
            </w:r>
          </w:p>
        </w:tc>
        <w:tc>
          <w:tcPr>
            <w:tcW w:w="2408" w:type="dxa"/>
            <w:vAlign w:val="center"/>
          </w:tcPr>
          <w:p w14:paraId="5376A158">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位置</w:t>
            </w:r>
          </w:p>
        </w:tc>
        <w:tc>
          <w:tcPr>
            <w:tcW w:w="2408" w:type="dxa"/>
            <w:vAlign w:val="center"/>
          </w:tcPr>
          <w:p w14:paraId="37BDB5F4">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医院等级</w:t>
            </w:r>
          </w:p>
        </w:tc>
        <w:tc>
          <w:tcPr>
            <w:tcW w:w="2408" w:type="dxa"/>
            <w:vAlign w:val="center"/>
          </w:tcPr>
          <w:p w14:paraId="5AB696B3">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床位数</w:t>
            </w:r>
          </w:p>
        </w:tc>
        <w:tc>
          <w:tcPr>
            <w:tcW w:w="2408" w:type="dxa"/>
            <w:vAlign w:val="center"/>
          </w:tcPr>
          <w:p w14:paraId="63BEEA93">
            <w:pPr>
              <w:keepNext w:val="0"/>
              <w:keepLines w:val="0"/>
              <w:widowControl/>
              <w:suppressLineNumbers w:val="0"/>
              <w:jc w:val="center"/>
              <w:textAlignment w:val="bottom"/>
              <w:rPr>
                <w:rFonts w:hint="default" w:ascii="仿宋_GB2312" w:hAnsi="仿宋_GB2312" w:eastAsia="仿宋_GB2312" w:cs="仿宋_GB2312"/>
                <w:b/>
                <w:bCs/>
                <w:i w:val="0"/>
                <w:iCs w:val="0"/>
                <w:color w:val="000000"/>
                <w:kern w:val="0"/>
                <w:sz w:val="24"/>
                <w:szCs w:val="24"/>
                <w:u w:val="none"/>
                <w:lang w:val="en-US" w:eastAsia="zh-CN" w:bidi="ar"/>
              </w:rPr>
            </w:pPr>
            <w:r>
              <w:rPr>
                <w:rFonts w:hint="eastAsia" w:ascii="仿宋_GB2312" w:hAnsi="仿宋_GB2312" w:eastAsia="仿宋_GB2312" w:cs="仿宋_GB2312"/>
                <w:b/>
                <w:bCs/>
                <w:i w:val="0"/>
                <w:iCs w:val="0"/>
                <w:color w:val="000000"/>
                <w:kern w:val="0"/>
                <w:sz w:val="24"/>
                <w:szCs w:val="24"/>
                <w:u w:val="none"/>
                <w:lang w:val="en-US" w:eastAsia="zh-CN" w:bidi="ar"/>
              </w:rPr>
              <w:t>急救电话</w:t>
            </w:r>
          </w:p>
        </w:tc>
      </w:tr>
      <w:tr w14:paraId="4657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703" w:type="dxa"/>
            <w:vAlign w:val="center"/>
          </w:tcPr>
          <w:p w14:paraId="183526BE">
            <w:pPr>
              <w:keepNext w:val="0"/>
              <w:keepLines w:val="0"/>
              <w:widowControl/>
              <w:suppressLineNumbers w:val="0"/>
              <w:jc w:val="center"/>
              <w:textAlignment w:val="bottom"/>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4111" w:type="dxa"/>
            <w:vAlign w:val="center"/>
          </w:tcPr>
          <w:p w14:paraId="6C8B7BFB">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呼和浩特市新城区医院</w:t>
            </w:r>
          </w:p>
        </w:tc>
        <w:tc>
          <w:tcPr>
            <w:tcW w:w="2408" w:type="dxa"/>
            <w:vAlign w:val="bottom"/>
          </w:tcPr>
          <w:p w14:paraId="54A4A6F5">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内蒙古自治区呼和浩特市新城区哲里木路77号</w:t>
            </w:r>
          </w:p>
        </w:tc>
        <w:tc>
          <w:tcPr>
            <w:tcW w:w="2408" w:type="dxa"/>
            <w:vAlign w:val="center"/>
          </w:tcPr>
          <w:p w14:paraId="3E3EFA47">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乙等,二级</w:t>
            </w:r>
          </w:p>
        </w:tc>
        <w:tc>
          <w:tcPr>
            <w:tcW w:w="2408" w:type="dxa"/>
            <w:vAlign w:val="center"/>
          </w:tcPr>
          <w:p w14:paraId="061469EC">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100</w:t>
            </w:r>
          </w:p>
        </w:tc>
        <w:tc>
          <w:tcPr>
            <w:tcW w:w="2408" w:type="dxa"/>
            <w:vAlign w:val="center"/>
          </w:tcPr>
          <w:p w14:paraId="3A40A39F">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0471-8904202</w:t>
            </w:r>
          </w:p>
        </w:tc>
      </w:tr>
      <w:tr w14:paraId="33AF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692ADB7E">
            <w:pPr>
              <w:keepNext w:val="0"/>
              <w:keepLines w:val="0"/>
              <w:widowControl/>
              <w:suppressLineNumbers w:val="0"/>
              <w:jc w:val="center"/>
              <w:textAlignment w:val="bottom"/>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4111" w:type="dxa"/>
            <w:vAlign w:val="center"/>
          </w:tcPr>
          <w:p w14:paraId="45F7D43D">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内蒙古自治区精神卫生中心（内蒙古自治区第三医院、内蒙古自治区精神卫生研究所）</w:t>
            </w:r>
          </w:p>
        </w:tc>
        <w:tc>
          <w:tcPr>
            <w:tcW w:w="2408" w:type="dxa"/>
            <w:vAlign w:val="bottom"/>
          </w:tcPr>
          <w:p w14:paraId="71888A83">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内蒙古自治区呼和浩特市新城区乌兰察布东街23号</w:t>
            </w:r>
          </w:p>
        </w:tc>
        <w:tc>
          <w:tcPr>
            <w:tcW w:w="2408" w:type="dxa"/>
            <w:vAlign w:val="center"/>
          </w:tcPr>
          <w:p w14:paraId="166AFD65">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甲等,三级</w:t>
            </w:r>
          </w:p>
        </w:tc>
        <w:tc>
          <w:tcPr>
            <w:tcW w:w="2408" w:type="dxa"/>
            <w:vAlign w:val="center"/>
          </w:tcPr>
          <w:p w14:paraId="34D00248">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820</w:t>
            </w:r>
          </w:p>
        </w:tc>
        <w:tc>
          <w:tcPr>
            <w:tcW w:w="2408" w:type="dxa"/>
            <w:vAlign w:val="center"/>
          </w:tcPr>
          <w:p w14:paraId="69415EBC">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default" w:ascii="仿宋_GB2312" w:hAnsi="仿宋_GB2312" w:eastAsia="仿宋_GB2312" w:cs="仿宋_GB2312"/>
                <w:i w:val="0"/>
                <w:iCs w:val="0"/>
                <w:color w:val="000000"/>
                <w:kern w:val="0"/>
                <w:sz w:val="24"/>
                <w:szCs w:val="24"/>
                <w:u w:val="none"/>
                <w:lang w:val="en-US" w:eastAsia="zh-CN" w:bidi="ar"/>
              </w:rPr>
              <w:t>0471-4935437</w:t>
            </w:r>
          </w:p>
        </w:tc>
      </w:tr>
      <w:tr w14:paraId="31E9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703" w:type="dxa"/>
            <w:vAlign w:val="center"/>
          </w:tcPr>
          <w:p w14:paraId="5176FB4C">
            <w:pPr>
              <w:keepNext w:val="0"/>
              <w:keepLines w:val="0"/>
              <w:widowControl/>
              <w:suppressLineNumbers w:val="0"/>
              <w:jc w:val="center"/>
              <w:textAlignment w:val="bottom"/>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4111" w:type="dxa"/>
            <w:vAlign w:val="center"/>
          </w:tcPr>
          <w:p w14:paraId="1871EFEB">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内蒙古自治区中医医院</w:t>
            </w:r>
          </w:p>
        </w:tc>
        <w:tc>
          <w:tcPr>
            <w:tcW w:w="2408" w:type="dxa"/>
            <w:vAlign w:val="bottom"/>
          </w:tcPr>
          <w:p w14:paraId="225F0F50">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内蒙古自治区呼和浩特市新城区健康街</w:t>
            </w:r>
          </w:p>
        </w:tc>
        <w:tc>
          <w:tcPr>
            <w:tcW w:w="2408" w:type="dxa"/>
            <w:vAlign w:val="center"/>
          </w:tcPr>
          <w:p w14:paraId="0AF7BE44">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甲等,三级</w:t>
            </w:r>
          </w:p>
        </w:tc>
        <w:tc>
          <w:tcPr>
            <w:tcW w:w="2408" w:type="dxa"/>
            <w:vAlign w:val="center"/>
          </w:tcPr>
          <w:p w14:paraId="6E125722">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959</w:t>
            </w:r>
          </w:p>
        </w:tc>
        <w:tc>
          <w:tcPr>
            <w:tcW w:w="2408" w:type="dxa"/>
            <w:vAlign w:val="center"/>
          </w:tcPr>
          <w:p w14:paraId="1BC96435">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0471-6920457</w:t>
            </w:r>
          </w:p>
        </w:tc>
      </w:tr>
      <w:tr w14:paraId="29F2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153149CC">
            <w:pPr>
              <w:keepNext w:val="0"/>
              <w:keepLines w:val="0"/>
              <w:widowControl/>
              <w:suppressLineNumbers w:val="0"/>
              <w:jc w:val="center"/>
              <w:textAlignment w:val="bottom"/>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4111" w:type="dxa"/>
            <w:vAlign w:val="center"/>
          </w:tcPr>
          <w:p w14:paraId="51B140E9">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内蒙古自治区妇幼保健院（（内蒙古自治区儿童医院）（内蒙古自治区妇产医院））</w:t>
            </w:r>
          </w:p>
        </w:tc>
        <w:tc>
          <w:tcPr>
            <w:tcW w:w="2408" w:type="dxa"/>
            <w:vAlign w:val="bottom"/>
          </w:tcPr>
          <w:p w14:paraId="676A8E29">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内蒙古自治区呼和浩特市新新城区北二环快速路18号</w:t>
            </w:r>
          </w:p>
        </w:tc>
        <w:tc>
          <w:tcPr>
            <w:tcW w:w="2408" w:type="dxa"/>
            <w:vAlign w:val="center"/>
          </w:tcPr>
          <w:p w14:paraId="05976BD7">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甲等,三级</w:t>
            </w:r>
          </w:p>
        </w:tc>
        <w:tc>
          <w:tcPr>
            <w:tcW w:w="2408" w:type="dxa"/>
            <w:vAlign w:val="center"/>
          </w:tcPr>
          <w:p w14:paraId="0DDBF319">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800</w:t>
            </w:r>
          </w:p>
        </w:tc>
        <w:tc>
          <w:tcPr>
            <w:tcW w:w="2408" w:type="dxa"/>
            <w:vAlign w:val="center"/>
          </w:tcPr>
          <w:p w14:paraId="2EF4776E">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0471-6357471</w:t>
            </w:r>
          </w:p>
        </w:tc>
      </w:tr>
      <w:tr w14:paraId="64EC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14:paraId="6A351735">
            <w:pPr>
              <w:keepNext w:val="0"/>
              <w:keepLines w:val="0"/>
              <w:widowControl/>
              <w:suppressLineNumbers w:val="0"/>
              <w:jc w:val="center"/>
              <w:textAlignment w:val="bottom"/>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4111" w:type="dxa"/>
            <w:vAlign w:val="center"/>
          </w:tcPr>
          <w:p w14:paraId="7B75BEBC">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内蒙古自治区第四医院</w:t>
            </w:r>
          </w:p>
        </w:tc>
        <w:tc>
          <w:tcPr>
            <w:tcW w:w="2408" w:type="dxa"/>
            <w:vAlign w:val="bottom"/>
          </w:tcPr>
          <w:p w14:paraId="1C3B2D78">
            <w:pPr>
              <w:keepNext w:val="0"/>
              <w:keepLines w:val="0"/>
              <w:widowControl/>
              <w:suppressLineNumbers w:val="0"/>
              <w:jc w:val="left"/>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内蒙古呼和浩特市新城区机场路与110国道连接路中段</w:t>
            </w:r>
          </w:p>
        </w:tc>
        <w:tc>
          <w:tcPr>
            <w:tcW w:w="2408" w:type="dxa"/>
            <w:vAlign w:val="center"/>
          </w:tcPr>
          <w:p w14:paraId="5467C8E9">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甲等,三级</w:t>
            </w:r>
          </w:p>
        </w:tc>
        <w:tc>
          <w:tcPr>
            <w:tcW w:w="2408" w:type="dxa"/>
            <w:vAlign w:val="center"/>
          </w:tcPr>
          <w:p w14:paraId="754BFB2E">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620</w:t>
            </w:r>
          </w:p>
        </w:tc>
        <w:tc>
          <w:tcPr>
            <w:tcW w:w="2408" w:type="dxa"/>
            <w:vAlign w:val="center"/>
          </w:tcPr>
          <w:p w14:paraId="1124656E">
            <w:pPr>
              <w:keepNext w:val="0"/>
              <w:keepLines w:val="0"/>
              <w:widowControl/>
              <w:suppressLineNumbers w:val="0"/>
              <w:jc w:val="center"/>
              <w:textAlignment w:val="bottom"/>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0471-2318303</w:t>
            </w:r>
          </w:p>
        </w:tc>
      </w:tr>
    </w:tbl>
    <w:p w14:paraId="4CAB01CA">
      <w:pPr>
        <w:outlineLvl w:val="0"/>
        <w:rPr>
          <w:rFonts w:hint="eastAsia" w:ascii="黑体" w:eastAsia="黑体"/>
          <w:bCs/>
          <w:color w:val="auto"/>
          <w:kern w:val="44"/>
          <w:sz w:val="32"/>
          <w:szCs w:val="44"/>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docGrid w:type="lines" w:linePitch="319" w:charSpace="0"/>
        </w:sectPr>
      </w:pPr>
    </w:p>
    <w:p w14:paraId="117BF88E">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both"/>
        <w:textAlignment w:val="auto"/>
        <w:outlineLvl w:val="1"/>
        <w:rPr>
          <w:rFonts w:hint="eastAsia" w:ascii="黑体" w:hAnsi="黑体" w:eastAsia="黑体" w:cs="黑体"/>
          <w:b w:val="0"/>
          <w:bCs w:val="0"/>
          <w:color w:val="000000" w:themeColor="text1"/>
          <w:sz w:val="32"/>
          <w:szCs w:val="32"/>
          <w:lang w:val="en-US" w:eastAsia="zh-CN"/>
          <w14:textFill>
            <w14:solidFill>
              <w14:schemeClr w14:val="tx1"/>
            </w14:solidFill>
          </w14:textFill>
        </w:rPr>
      </w:pPr>
      <w:bookmarkStart w:id="344" w:name="_Toc3690"/>
      <w:r>
        <w:rPr>
          <w:rFonts w:hint="eastAsia" w:ascii="黑体" w:hAnsi="黑体" w:eastAsia="黑体" w:cs="黑体"/>
          <w:b w:val="0"/>
          <w:bCs w:val="0"/>
          <w:color w:val="000000" w:themeColor="text1"/>
          <w:sz w:val="32"/>
          <w:szCs w:val="32"/>
          <w:lang w:val="en-US" w:eastAsia="zh-CN"/>
          <w14:textFill>
            <w14:solidFill>
              <w14:schemeClr w14:val="tx1"/>
            </w14:solidFill>
          </w14:textFill>
        </w:rPr>
        <w:t>附件8 气象灾害预警信号及防御指南</w:t>
      </w:r>
      <w:bookmarkEnd w:id="344"/>
    </w:p>
    <w:p w14:paraId="44C15408">
      <w:pPr>
        <w:keepNext/>
        <w:keepLines/>
        <w:pageBreakBefore w:val="0"/>
        <w:widowControl w:val="0"/>
        <w:kinsoku/>
        <w:wordWrap/>
        <w:overflowPunct/>
        <w:topLinePunct w:val="0"/>
        <w:autoSpaceDE/>
        <w:autoSpaceDN/>
        <w:bidi w:val="0"/>
        <w:adjustRightInd/>
        <w:snapToGrid/>
        <w:spacing w:before="0" w:after="0" w:line="360" w:lineRule="auto"/>
        <w:ind w:firstLine="640" w:firstLineChars="200"/>
        <w:textAlignment w:val="auto"/>
        <w:outlineLvl w:val="9"/>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暴</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雪</w:t>
      </w:r>
      <w:r>
        <w:rPr>
          <w:rFonts w:hint="eastAsia" w:ascii="仿宋_GB2312" w:hAnsi="仿宋_GB2312" w:eastAsia="仿宋_GB2312" w:cs="仿宋_GB2312"/>
          <w:i w:val="0"/>
          <w:iCs w:val="0"/>
          <w:caps w:val="0"/>
          <w:color w:val="000000" w:themeColor="text1"/>
          <w:spacing w:val="0"/>
          <w:sz w:val="32"/>
          <w:szCs w:val="32"/>
          <w:shd w:val="clear" w:fill="FFFFFF"/>
          <w14:textFill>
            <w14:solidFill>
              <w14:schemeClr w14:val="tx1"/>
            </w14:solidFill>
          </w14:textFill>
        </w:rPr>
        <w:t>预警信号</w:t>
      </w:r>
      <w:r>
        <w:rPr>
          <w:rFonts w:hint="eastAsia" w:ascii="仿宋_GB2312" w:hAnsi="仿宋_GB2312" w:eastAsia="仿宋_GB2312" w:cs="仿宋_GB2312"/>
          <w:i w:val="0"/>
          <w:iCs w:val="0"/>
          <w:caps w:val="0"/>
          <w:color w:val="000000" w:themeColor="text1"/>
          <w:spacing w:val="0"/>
          <w:sz w:val="32"/>
          <w:szCs w:val="32"/>
          <w:shd w:val="clear" w:fill="FFFFFF"/>
          <w:lang w:val="en-US" w:eastAsia="zh-CN"/>
          <w14:textFill>
            <w14:solidFill>
              <w14:schemeClr w14:val="tx1"/>
            </w14:solidFill>
          </w14:textFill>
        </w:rPr>
        <w:t>及防御指南</w:t>
      </w:r>
    </w:p>
    <w:tbl>
      <w:tblPr>
        <w:tblStyle w:val="10"/>
        <w:tblW w:w="837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169"/>
        <w:gridCol w:w="1638"/>
        <w:gridCol w:w="1800"/>
        <w:gridCol w:w="1823"/>
        <w:gridCol w:w="1941"/>
      </w:tblGrid>
      <w:tr w14:paraId="71E714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6" w:hRule="atLeast"/>
          <w:jc w:val="center"/>
        </w:trPr>
        <w:tc>
          <w:tcPr>
            <w:tcW w:w="1169" w:type="dxa"/>
            <w:tcBorders>
              <w:tl2br w:val="nil"/>
              <w:tr2bl w:val="nil"/>
            </w:tcBorders>
            <w:noWrap w:val="0"/>
            <w:tcMar>
              <w:top w:w="0" w:type="dxa"/>
              <w:left w:w="108" w:type="dxa"/>
              <w:bottom w:w="0" w:type="dxa"/>
              <w:right w:w="108" w:type="dxa"/>
            </w:tcMar>
            <w:vAlign w:val="center"/>
          </w:tcPr>
          <w:p w14:paraId="1011913C">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w:t>
            </w:r>
          </w:p>
          <w:p w14:paraId="16217C27">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号名称</w:t>
            </w:r>
          </w:p>
        </w:tc>
        <w:tc>
          <w:tcPr>
            <w:tcW w:w="1638" w:type="dxa"/>
            <w:tcBorders>
              <w:tl2br w:val="nil"/>
              <w:tr2bl w:val="nil"/>
            </w:tcBorders>
            <w:noWrap w:val="0"/>
            <w:tcMar>
              <w:top w:w="0" w:type="dxa"/>
              <w:left w:w="108" w:type="dxa"/>
              <w:bottom w:w="0" w:type="dxa"/>
              <w:right w:w="108" w:type="dxa"/>
            </w:tcMar>
            <w:vAlign w:val="center"/>
          </w:tcPr>
          <w:p w14:paraId="00ED7A7F">
            <w:pPr>
              <w:pageBreakBefore w:val="0"/>
              <w:widowControl w:val="0"/>
              <w:kinsoku/>
              <w:wordWrap/>
              <w:overflowPunct/>
              <w:autoSpaceDE/>
              <w:autoSpaceDN/>
              <w:bidi w:val="0"/>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暴</w:t>
            </w: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雪蓝</w:t>
            </w:r>
            <w:r>
              <w:rPr>
                <w:rFonts w:hint="eastAsia" w:ascii="仿宋_GB2312" w:hAnsi="仿宋_GB2312" w:eastAsia="仿宋_GB2312" w:cs="仿宋_GB2312"/>
                <w:b/>
                <w:bCs/>
                <w:color w:val="000000" w:themeColor="text1"/>
                <w:sz w:val="24"/>
                <w:szCs w:val="24"/>
                <w14:textFill>
                  <w14:solidFill>
                    <w14:schemeClr w14:val="tx1"/>
                  </w14:solidFill>
                </w14:textFill>
              </w:rPr>
              <w:t>色</w:t>
            </w:r>
          </w:p>
          <w:p w14:paraId="0DB453E1">
            <w:pPr>
              <w:pageBreakBefore w:val="0"/>
              <w:widowControl w:val="0"/>
              <w:kinsoku/>
              <w:wordWrap/>
              <w:overflowPunct/>
              <w:autoSpaceDE/>
              <w:autoSpaceDN/>
              <w:bidi w:val="0"/>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c>
          <w:tcPr>
            <w:tcW w:w="1800" w:type="dxa"/>
            <w:tcBorders>
              <w:tl2br w:val="nil"/>
              <w:tr2bl w:val="nil"/>
            </w:tcBorders>
            <w:noWrap w:val="0"/>
            <w:tcMar>
              <w:top w:w="0" w:type="dxa"/>
              <w:left w:w="108" w:type="dxa"/>
              <w:bottom w:w="0" w:type="dxa"/>
              <w:right w:w="108" w:type="dxa"/>
            </w:tcMar>
            <w:vAlign w:val="center"/>
          </w:tcPr>
          <w:p w14:paraId="2EB8B865">
            <w:pPr>
              <w:pageBreakBefore w:val="0"/>
              <w:widowControl w:val="0"/>
              <w:kinsoku/>
              <w:wordWrap/>
              <w:overflowPunct/>
              <w:autoSpaceDE/>
              <w:autoSpaceDN/>
              <w:bidi w:val="0"/>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暴</w:t>
            </w: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雪黄</w:t>
            </w:r>
            <w:r>
              <w:rPr>
                <w:rFonts w:hint="eastAsia" w:ascii="仿宋_GB2312" w:hAnsi="仿宋_GB2312" w:eastAsia="仿宋_GB2312" w:cs="仿宋_GB2312"/>
                <w:b/>
                <w:bCs/>
                <w:color w:val="000000" w:themeColor="text1"/>
                <w:sz w:val="24"/>
                <w:szCs w:val="24"/>
                <w14:textFill>
                  <w14:solidFill>
                    <w14:schemeClr w14:val="tx1"/>
                  </w14:solidFill>
                </w14:textFill>
              </w:rPr>
              <w:t>色</w:t>
            </w:r>
          </w:p>
          <w:p w14:paraId="772E3B74">
            <w:pPr>
              <w:pageBreakBefore w:val="0"/>
              <w:widowControl w:val="0"/>
              <w:kinsoku/>
              <w:wordWrap/>
              <w:overflowPunct/>
              <w:autoSpaceDE/>
              <w:autoSpaceDN/>
              <w:bidi w:val="0"/>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c>
          <w:tcPr>
            <w:tcW w:w="1823" w:type="dxa"/>
            <w:tcBorders>
              <w:tl2br w:val="nil"/>
              <w:tr2bl w:val="nil"/>
            </w:tcBorders>
            <w:noWrap w:val="0"/>
            <w:tcMar>
              <w:top w:w="0" w:type="dxa"/>
              <w:left w:w="108" w:type="dxa"/>
              <w:bottom w:w="0" w:type="dxa"/>
              <w:right w:w="108" w:type="dxa"/>
            </w:tcMar>
            <w:vAlign w:val="center"/>
          </w:tcPr>
          <w:p w14:paraId="00E0F64A">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暴</w:t>
            </w: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雪橙</w:t>
            </w:r>
            <w:r>
              <w:rPr>
                <w:rFonts w:hint="eastAsia" w:ascii="仿宋_GB2312" w:hAnsi="仿宋_GB2312" w:eastAsia="仿宋_GB2312" w:cs="仿宋_GB2312"/>
                <w:b/>
                <w:bCs/>
                <w:color w:val="000000" w:themeColor="text1"/>
                <w:sz w:val="24"/>
                <w:szCs w:val="24"/>
                <w14:textFill>
                  <w14:solidFill>
                    <w14:schemeClr w14:val="tx1"/>
                  </w14:solidFill>
                </w14:textFill>
              </w:rPr>
              <w:t>色</w:t>
            </w:r>
          </w:p>
          <w:p w14:paraId="616B4C83">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c>
          <w:tcPr>
            <w:tcW w:w="1941" w:type="dxa"/>
            <w:tcBorders>
              <w:tl2br w:val="nil"/>
              <w:tr2bl w:val="nil"/>
            </w:tcBorders>
            <w:noWrap w:val="0"/>
            <w:tcMar>
              <w:top w:w="0" w:type="dxa"/>
              <w:left w:w="108" w:type="dxa"/>
              <w:bottom w:w="0" w:type="dxa"/>
              <w:right w:w="108" w:type="dxa"/>
            </w:tcMar>
            <w:vAlign w:val="center"/>
          </w:tcPr>
          <w:p w14:paraId="11C32BA1">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暴</w:t>
            </w: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雪红</w:t>
            </w:r>
            <w:r>
              <w:rPr>
                <w:rFonts w:hint="eastAsia" w:ascii="仿宋_GB2312" w:hAnsi="仿宋_GB2312" w:eastAsia="仿宋_GB2312" w:cs="仿宋_GB2312"/>
                <w:b/>
                <w:bCs/>
                <w:color w:val="000000" w:themeColor="text1"/>
                <w:sz w:val="24"/>
                <w:szCs w:val="24"/>
                <w14:textFill>
                  <w14:solidFill>
                    <w14:schemeClr w14:val="tx1"/>
                  </w14:solidFill>
                </w14:textFill>
              </w:rPr>
              <w:t>色</w:t>
            </w:r>
          </w:p>
          <w:p w14:paraId="5345A346">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r>
      <w:tr w14:paraId="5FB63D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8" w:hRule="atLeast"/>
          <w:jc w:val="center"/>
        </w:trPr>
        <w:tc>
          <w:tcPr>
            <w:tcW w:w="1169" w:type="dxa"/>
            <w:tcBorders>
              <w:tl2br w:val="nil"/>
              <w:tr2bl w:val="nil"/>
            </w:tcBorders>
            <w:noWrap w:val="0"/>
            <w:tcMar>
              <w:top w:w="0" w:type="dxa"/>
              <w:left w:w="108" w:type="dxa"/>
              <w:bottom w:w="0" w:type="dxa"/>
              <w:right w:w="108" w:type="dxa"/>
            </w:tcMar>
            <w:vAlign w:val="center"/>
          </w:tcPr>
          <w:p w14:paraId="3AE6DC8F">
            <w:pPr>
              <w:pageBreakBefore w:val="0"/>
              <w:widowControl w:val="0"/>
              <w:kinsoku/>
              <w:wordWrap/>
              <w:overflowPunct/>
              <w:autoSpaceDE/>
              <w:autoSpaceDN/>
              <w:bidi w:val="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标准</w:t>
            </w:r>
          </w:p>
        </w:tc>
        <w:tc>
          <w:tcPr>
            <w:tcW w:w="1638" w:type="dxa"/>
            <w:tcBorders>
              <w:tl2br w:val="nil"/>
              <w:tr2bl w:val="nil"/>
            </w:tcBorders>
            <w:noWrap w:val="0"/>
            <w:tcMar>
              <w:top w:w="0" w:type="dxa"/>
              <w:left w:w="108" w:type="dxa"/>
              <w:bottom w:w="0" w:type="dxa"/>
              <w:right w:w="108" w:type="dxa"/>
            </w:tcMar>
            <w:vAlign w:val="top"/>
          </w:tcPr>
          <w:p w14:paraId="58F1EC4D">
            <w:pPr>
              <w:pageBreakBefore w:val="0"/>
              <w:widowControl w:val="0"/>
              <w:kinsoku/>
              <w:wordWrap/>
              <w:overflowPunct/>
              <w:autoSpaceDE/>
              <w:autoSpaceDN/>
              <w:bidi w:val="0"/>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12小时内降雪量将达4毫米以上，或者已达4毫米以上且降雪持续，可能对交通或者农牧业有影响</w:t>
            </w:r>
            <w:r>
              <w:rPr>
                <w:rFonts w:hint="eastAsia" w:ascii="仿宋_GB2312" w:hAnsi="仿宋_GB2312" w:eastAsia="仿宋_GB2312" w:cs="仿宋_GB2312"/>
                <w:color w:val="000000" w:themeColor="text1"/>
                <w:lang w:eastAsia="zh-CN"/>
                <w14:textFill>
                  <w14:solidFill>
                    <w14:schemeClr w14:val="tx1"/>
                  </w14:solidFill>
                </w14:textFill>
              </w:rPr>
              <w:t>。</w:t>
            </w:r>
          </w:p>
        </w:tc>
        <w:tc>
          <w:tcPr>
            <w:tcW w:w="1800" w:type="dxa"/>
            <w:tcBorders>
              <w:tl2br w:val="nil"/>
              <w:tr2bl w:val="nil"/>
            </w:tcBorders>
            <w:noWrap w:val="0"/>
            <w:tcMar>
              <w:top w:w="0" w:type="dxa"/>
              <w:left w:w="108" w:type="dxa"/>
              <w:bottom w:w="0" w:type="dxa"/>
              <w:right w:w="108" w:type="dxa"/>
            </w:tcMar>
            <w:vAlign w:val="top"/>
          </w:tcPr>
          <w:p w14:paraId="408B949F">
            <w:pPr>
              <w:pageBreakBefore w:val="0"/>
              <w:widowControl w:val="0"/>
              <w:kinsoku/>
              <w:wordWrap/>
              <w:overflowPunct/>
              <w:autoSpaceDE/>
              <w:autoSpaceDN/>
              <w:bidi w:val="0"/>
              <w:rPr>
                <w:rFonts w:hint="eastAsia" w:ascii="仿宋_GB2312" w:hAnsi="仿宋_GB2312" w:eastAsia="仿宋_GB2312" w:cs="仿宋_GB2312"/>
                <w:color w:val="000000" w:themeColor="text1"/>
                <w:lang w:eastAsia="zh-CN"/>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12小时内降雪量将达6毫米以上，或者已达6毫米以上且降雪持续，可能对交通或者农牧业有影响</w:t>
            </w:r>
            <w:r>
              <w:rPr>
                <w:rFonts w:hint="eastAsia" w:ascii="仿宋_GB2312" w:hAnsi="仿宋_GB2312" w:eastAsia="仿宋_GB2312" w:cs="仿宋_GB2312"/>
                <w:color w:val="000000" w:themeColor="text1"/>
                <w:lang w:eastAsia="zh-CN"/>
                <w14:textFill>
                  <w14:solidFill>
                    <w14:schemeClr w14:val="tx1"/>
                  </w14:solidFill>
                </w14:textFill>
              </w:rPr>
              <w:t>。</w:t>
            </w:r>
          </w:p>
        </w:tc>
        <w:tc>
          <w:tcPr>
            <w:tcW w:w="1823" w:type="dxa"/>
            <w:tcBorders>
              <w:tl2br w:val="nil"/>
              <w:tr2bl w:val="nil"/>
            </w:tcBorders>
            <w:noWrap w:val="0"/>
            <w:tcMar>
              <w:top w:w="0" w:type="dxa"/>
              <w:left w:w="108" w:type="dxa"/>
              <w:bottom w:w="0" w:type="dxa"/>
              <w:right w:w="108" w:type="dxa"/>
            </w:tcMar>
            <w:vAlign w:val="top"/>
          </w:tcPr>
          <w:p w14:paraId="259A16AD">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6小时内降雪量将达10毫米以上，或者已达10毫米以上且降雪持续，可能或者已经对交通或者农牧业有较大影响。</w:t>
            </w:r>
          </w:p>
        </w:tc>
        <w:tc>
          <w:tcPr>
            <w:tcW w:w="1941" w:type="dxa"/>
            <w:tcBorders>
              <w:tl2br w:val="nil"/>
              <w:tr2bl w:val="nil"/>
            </w:tcBorders>
            <w:noWrap w:val="0"/>
            <w:tcMar>
              <w:top w:w="0" w:type="dxa"/>
              <w:left w:w="108" w:type="dxa"/>
              <w:bottom w:w="0" w:type="dxa"/>
              <w:right w:w="108" w:type="dxa"/>
            </w:tcMar>
            <w:vAlign w:val="top"/>
          </w:tcPr>
          <w:p w14:paraId="14BA12AE">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6小时内降雪量将达15毫米以上，或者已达15毫米以上且降雪持续，可能或者已经对交通或者农牧业有较大影响。</w:t>
            </w:r>
          </w:p>
        </w:tc>
      </w:tr>
      <w:tr w14:paraId="7E0EB2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8" w:hRule="atLeast"/>
          <w:jc w:val="center"/>
        </w:trPr>
        <w:tc>
          <w:tcPr>
            <w:tcW w:w="1169" w:type="dxa"/>
            <w:tcBorders>
              <w:tl2br w:val="nil"/>
              <w:tr2bl w:val="nil"/>
            </w:tcBorders>
            <w:noWrap w:val="0"/>
            <w:tcMar>
              <w:top w:w="0" w:type="dxa"/>
              <w:left w:w="108" w:type="dxa"/>
              <w:bottom w:w="0" w:type="dxa"/>
              <w:right w:w="108" w:type="dxa"/>
            </w:tcMar>
            <w:vAlign w:val="center"/>
          </w:tcPr>
          <w:p w14:paraId="40C6D4A8">
            <w:pPr>
              <w:pageBreakBefore w:val="0"/>
              <w:widowControl w:val="0"/>
              <w:kinsoku/>
              <w:wordWrap/>
              <w:overflowPunct/>
              <w:autoSpaceDE/>
              <w:autoSpaceDN/>
              <w:bidi w:val="0"/>
              <w:jc w:val="center"/>
              <w:rPr>
                <w:rFonts w:hint="eastAsia"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lang w:val="en-US" w:eastAsia="zh-CN"/>
                <w14:textFill>
                  <w14:solidFill>
                    <w14:schemeClr w14:val="tx1"/>
                  </w14:solidFill>
                </w14:textFill>
              </w:rPr>
              <w:t>防御指南</w:t>
            </w:r>
          </w:p>
        </w:tc>
        <w:tc>
          <w:tcPr>
            <w:tcW w:w="1638" w:type="dxa"/>
            <w:tcBorders>
              <w:tl2br w:val="nil"/>
              <w:tr2bl w:val="nil"/>
            </w:tcBorders>
            <w:noWrap w:val="0"/>
            <w:tcMar>
              <w:top w:w="0" w:type="dxa"/>
              <w:left w:w="108" w:type="dxa"/>
              <w:bottom w:w="0" w:type="dxa"/>
              <w:right w:w="108" w:type="dxa"/>
            </w:tcMar>
            <w:vAlign w:val="top"/>
          </w:tcPr>
          <w:p w14:paraId="3C3F724D">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1.政府及有关部门按照职责做好防雪灾和防冻害准备工作；</w:t>
            </w:r>
          </w:p>
          <w:p w14:paraId="48A1590F">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2.交通、铁路、电力、通信等部门应当进行道路、铁路、线路巡查维护，做好道路清扫和积雪融化工作；</w:t>
            </w:r>
          </w:p>
          <w:p w14:paraId="0C245D00">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3.行人注意防寒防滑，驾驶人员小心驾驶，车辆应当采取防滑措施；</w:t>
            </w:r>
          </w:p>
          <w:p w14:paraId="2EB78C3F">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4.农牧区和种养殖业要储备饲料，做好防雪灾和防冻害准备；</w:t>
            </w:r>
          </w:p>
          <w:p w14:paraId="2AB34C63">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5.加固棚架等易被雪压的临时搭建物。</w:t>
            </w:r>
          </w:p>
        </w:tc>
        <w:tc>
          <w:tcPr>
            <w:tcW w:w="1800" w:type="dxa"/>
            <w:tcBorders>
              <w:tl2br w:val="nil"/>
              <w:tr2bl w:val="nil"/>
            </w:tcBorders>
            <w:noWrap w:val="0"/>
            <w:tcMar>
              <w:top w:w="0" w:type="dxa"/>
              <w:left w:w="108" w:type="dxa"/>
              <w:bottom w:w="0" w:type="dxa"/>
              <w:right w:w="108" w:type="dxa"/>
            </w:tcMar>
            <w:vAlign w:val="top"/>
          </w:tcPr>
          <w:p w14:paraId="7891E685">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1.政府及相关部门按照职责落实防雪灾和防冻害措施；</w:t>
            </w:r>
          </w:p>
          <w:p w14:paraId="141D8C40">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2.交通、铁路、电力、通信等部门应当加强道路、铁路、线路巡查维护，做好道路清扫和积雪融化工作；</w:t>
            </w:r>
          </w:p>
          <w:p w14:paraId="0F116218">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3.行人注意防寒防滑，驾驶人员小心驾驶，车辆应当采取防滑措施；</w:t>
            </w:r>
          </w:p>
          <w:p w14:paraId="7A4E3296">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4.农牧区和种养殖业要备足饲料，做好防雪灾和防冻害准备；</w:t>
            </w:r>
          </w:p>
          <w:p w14:paraId="4F7D5958">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5.加固棚架等易被雪压的临时搭建物。</w:t>
            </w:r>
          </w:p>
        </w:tc>
        <w:tc>
          <w:tcPr>
            <w:tcW w:w="1823" w:type="dxa"/>
            <w:tcBorders>
              <w:tl2br w:val="nil"/>
              <w:tr2bl w:val="nil"/>
            </w:tcBorders>
            <w:noWrap w:val="0"/>
            <w:tcMar>
              <w:top w:w="0" w:type="dxa"/>
              <w:left w:w="108" w:type="dxa"/>
              <w:bottom w:w="0" w:type="dxa"/>
              <w:right w:w="108" w:type="dxa"/>
            </w:tcMar>
            <w:vAlign w:val="top"/>
          </w:tcPr>
          <w:p w14:paraId="28D6BEAF">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1.政府及相关部门按照职责做好防雪灾和防冻害的应急工作；</w:t>
            </w:r>
          </w:p>
          <w:p w14:paraId="1A08E7E5">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2.交通、铁路、电力、通信等部门应当加强道路、铁路、线路巡查维护，做好道路清扫和积雪融化工作；</w:t>
            </w:r>
          </w:p>
          <w:p w14:paraId="772E830B">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3.减少不必要的户外活动；</w:t>
            </w:r>
          </w:p>
          <w:p w14:paraId="6E7B8A0F">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4.加固棚架等易被雪压的临时搭建物，将户外牲畜赶入棚圈喂养。</w:t>
            </w:r>
          </w:p>
          <w:p w14:paraId="38F36799">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p>
        </w:tc>
        <w:tc>
          <w:tcPr>
            <w:tcW w:w="1941" w:type="dxa"/>
            <w:tcBorders>
              <w:tl2br w:val="nil"/>
              <w:tr2bl w:val="nil"/>
            </w:tcBorders>
            <w:noWrap w:val="0"/>
            <w:tcMar>
              <w:top w:w="0" w:type="dxa"/>
              <w:left w:w="108" w:type="dxa"/>
              <w:bottom w:w="0" w:type="dxa"/>
              <w:right w:w="108" w:type="dxa"/>
            </w:tcMar>
            <w:vAlign w:val="top"/>
          </w:tcPr>
          <w:p w14:paraId="7F3DF523">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1.政府及相关部门按照职责做好防雪灾和防冻害的应急和抢险工作；</w:t>
            </w:r>
          </w:p>
          <w:p w14:paraId="3904F974">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2.必要时停课、停业（除特殊行业外）；</w:t>
            </w:r>
          </w:p>
          <w:p w14:paraId="1B6676C3">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3.必要时飞机暂停起降，火车暂停运行，高速公路暂时封闭；</w:t>
            </w:r>
          </w:p>
          <w:p w14:paraId="3BD2D21B">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4.做好牧区等救灾救济工作。</w:t>
            </w:r>
          </w:p>
          <w:p w14:paraId="60D8DBB9">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p>
        </w:tc>
      </w:tr>
    </w:tbl>
    <w:p w14:paraId="200991E6">
      <w:pPr>
        <w:keepNext w:val="0"/>
        <w:keepLines w:val="0"/>
        <w:pageBreakBefore w:val="0"/>
        <w:widowControl w:val="0"/>
        <w:kinsoku/>
        <w:wordWrap/>
        <w:overflowPunct/>
        <w:topLinePunct w:val="0"/>
        <w:autoSpaceDE/>
        <w:autoSpaceDN/>
        <w:bidi w:val="0"/>
        <w:adjustRightInd/>
        <w:spacing w:line="360" w:lineRule="auto"/>
        <w:ind w:firstLine="640" w:firstLineChars="200"/>
        <w:textAlignment w:val="auto"/>
        <w:outlineLvl w:val="9"/>
        <w:rPr>
          <w:rFonts w:hint="default" w:ascii="仿宋_GB2312" w:hAnsi="仿宋_GB2312" w:eastAsia="仿宋_GB2312" w:cs="仿宋_GB2312"/>
          <w:color w:val="000000" w:themeColor="text1"/>
          <w:sz w:val="32"/>
          <w:szCs w:val="32"/>
          <w:lang w:val="en-US" w:eastAsia="zh-CN"/>
          <w14:textFill>
            <w14:solidFill>
              <w14:schemeClr w14:val="tx1"/>
            </w14:solidFill>
          </w14:textFill>
        </w:rPr>
      </w:pPr>
    </w:p>
    <w:p w14:paraId="1C62A735">
      <w:pPr>
        <w:keepNext w:val="0"/>
        <w:keepLines w:val="0"/>
        <w:pageBreakBefore w:val="0"/>
        <w:widowControl w:val="0"/>
        <w:kinsoku/>
        <w:wordWrap/>
        <w:overflowPunct/>
        <w:topLinePunct/>
        <w:autoSpaceDE/>
        <w:autoSpaceDN/>
        <w:bidi w:val="0"/>
        <w:adjustRightInd w:val="0"/>
        <w:snapToGrid w:val="0"/>
        <w:spacing w:before="161" w:beforeLines="50" w:after="157" w:afterLines="50" w:line="360" w:lineRule="auto"/>
        <w:ind w:firstLine="640" w:firstLineChars="200"/>
        <w:jc w:val="both"/>
        <w:textAlignment w:val="auto"/>
        <w:outlineLvl w:val="1"/>
        <w:rPr>
          <w:rFonts w:hint="default" w:ascii="仿宋_GB2312" w:hAnsi="仿宋" w:eastAsia="仿宋_GB2312" w:cs="宋体"/>
          <w:color w:val="000000" w:themeColor="text1"/>
          <w:kern w:val="0"/>
          <w:sz w:val="32"/>
          <w:szCs w:val="32"/>
          <w:lang w:val="en-US" w:eastAsia="zh-CN" w:bidi="ar-SA"/>
          <w14:textFill>
            <w14:solidFill>
              <w14:schemeClr w14:val="tx1"/>
            </w14:solidFill>
          </w14:textFill>
        </w:rPr>
      </w:pPr>
    </w:p>
    <w:p w14:paraId="2DDAEF47">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hint="default" w:ascii="仿宋_GB2312" w:hAnsi="仿宋" w:eastAsia="仿宋_GB2312" w:cs="宋体"/>
          <w:color w:val="000000" w:themeColor="text1"/>
          <w:kern w:val="0"/>
          <w:sz w:val="32"/>
          <w:szCs w:val="32"/>
          <w:lang w:val="en-US" w:eastAsia="zh-CN" w:bidi="ar-SA"/>
          <w14:textFill>
            <w14:solidFill>
              <w14:schemeClr w14:val="tx1"/>
            </w14:solidFill>
          </w14:textFill>
        </w:rPr>
      </w:pPr>
      <w:r>
        <w:rPr>
          <w:rFonts w:hint="eastAsia" w:ascii="仿宋_GB2312" w:hAnsi="仿宋" w:eastAsia="仿宋_GB2312" w:cs="宋体"/>
          <w:color w:val="000000" w:themeColor="text1"/>
          <w:kern w:val="0"/>
          <w:sz w:val="32"/>
          <w:szCs w:val="32"/>
          <w:lang w:val="en-US" w:eastAsia="zh-CN" w:bidi="ar-SA"/>
          <w14:textFill>
            <w14:solidFill>
              <w14:schemeClr w14:val="tx1"/>
            </w14:solidFill>
          </w14:textFill>
        </w:rPr>
        <w:t>2寒潮预警信号及防御指南</w:t>
      </w:r>
    </w:p>
    <w:tbl>
      <w:tblPr>
        <w:tblStyle w:val="10"/>
        <w:tblW w:w="8371"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169"/>
        <w:gridCol w:w="1638"/>
        <w:gridCol w:w="1800"/>
        <w:gridCol w:w="1823"/>
        <w:gridCol w:w="1941"/>
      </w:tblGrid>
      <w:tr w14:paraId="088105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6" w:hRule="atLeast"/>
          <w:jc w:val="center"/>
        </w:trPr>
        <w:tc>
          <w:tcPr>
            <w:tcW w:w="1169" w:type="dxa"/>
            <w:tcBorders>
              <w:tl2br w:val="nil"/>
              <w:tr2bl w:val="nil"/>
            </w:tcBorders>
            <w:noWrap w:val="0"/>
            <w:tcMar>
              <w:top w:w="0" w:type="dxa"/>
              <w:left w:w="108" w:type="dxa"/>
              <w:bottom w:w="0" w:type="dxa"/>
              <w:right w:w="108" w:type="dxa"/>
            </w:tcMar>
            <w:vAlign w:val="center"/>
          </w:tcPr>
          <w:p w14:paraId="7095011F">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w:t>
            </w:r>
          </w:p>
          <w:p w14:paraId="2E379562">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号名称</w:t>
            </w:r>
          </w:p>
        </w:tc>
        <w:tc>
          <w:tcPr>
            <w:tcW w:w="1638" w:type="dxa"/>
            <w:tcBorders>
              <w:tl2br w:val="nil"/>
              <w:tr2bl w:val="nil"/>
            </w:tcBorders>
            <w:noWrap w:val="0"/>
            <w:tcMar>
              <w:top w:w="0" w:type="dxa"/>
              <w:left w:w="108" w:type="dxa"/>
              <w:bottom w:w="0" w:type="dxa"/>
              <w:right w:w="108" w:type="dxa"/>
            </w:tcMar>
            <w:vAlign w:val="center"/>
          </w:tcPr>
          <w:p w14:paraId="2A15331D">
            <w:pPr>
              <w:pageBreakBefore w:val="0"/>
              <w:widowControl w:val="0"/>
              <w:kinsoku/>
              <w:wordWrap/>
              <w:overflowPunct/>
              <w:autoSpaceDE/>
              <w:autoSpaceDN/>
              <w:bidi w:val="0"/>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寒潮蓝</w:t>
            </w:r>
            <w:r>
              <w:rPr>
                <w:rFonts w:hint="eastAsia" w:ascii="仿宋_GB2312" w:hAnsi="仿宋_GB2312" w:eastAsia="仿宋_GB2312" w:cs="仿宋_GB2312"/>
                <w:b/>
                <w:bCs/>
                <w:color w:val="000000" w:themeColor="text1"/>
                <w:sz w:val="24"/>
                <w:szCs w:val="24"/>
                <w14:textFill>
                  <w14:solidFill>
                    <w14:schemeClr w14:val="tx1"/>
                  </w14:solidFill>
                </w14:textFill>
              </w:rPr>
              <w:t>色</w:t>
            </w:r>
          </w:p>
          <w:p w14:paraId="69756ACE">
            <w:pPr>
              <w:pageBreakBefore w:val="0"/>
              <w:widowControl w:val="0"/>
              <w:kinsoku/>
              <w:wordWrap/>
              <w:overflowPunct/>
              <w:autoSpaceDE/>
              <w:autoSpaceDN/>
              <w:bidi w:val="0"/>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c>
          <w:tcPr>
            <w:tcW w:w="1800" w:type="dxa"/>
            <w:tcBorders>
              <w:tl2br w:val="nil"/>
              <w:tr2bl w:val="nil"/>
            </w:tcBorders>
            <w:noWrap w:val="0"/>
            <w:tcMar>
              <w:top w:w="0" w:type="dxa"/>
              <w:left w:w="108" w:type="dxa"/>
              <w:bottom w:w="0" w:type="dxa"/>
              <w:right w:w="108" w:type="dxa"/>
            </w:tcMar>
            <w:vAlign w:val="center"/>
          </w:tcPr>
          <w:p w14:paraId="70E67D68">
            <w:pPr>
              <w:pageBreakBefore w:val="0"/>
              <w:widowControl w:val="0"/>
              <w:kinsoku/>
              <w:wordWrap/>
              <w:overflowPunct/>
              <w:autoSpaceDE/>
              <w:autoSpaceDN/>
              <w:bidi w:val="0"/>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寒潮黄</w:t>
            </w:r>
            <w:r>
              <w:rPr>
                <w:rFonts w:hint="eastAsia" w:ascii="仿宋_GB2312" w:hAnsi="仿宋_GB2312" w:eastAsia="仿宋_GB2312" w:cs="仿宋_GB2312"/>
                <w:b/>
                <w:bCs/>
                <w:color w:val="000000" w:themeColor="text1"/>
                <w:sz w:val="24"/>
                <w:szCs w:val="24"/>
                <w14:textFill>
                  <w14:solidFill>
                    <w14:schemeClr w14:val="tx1"/>
                  </w14:solidFill>
                </w14:textFill>
              </w:rPr>
              <w:t>色</w:t>
            </w:r>
          </w:p>
          <w:p w14:paraId="6BF02DF0">
            <w:pPr>
              <w:pageBreakBefore w:val="0"/>
              <w:widowControl w:val="0"/>
              <w:kinsoku/>
              <w:wordWrap/>
              <w:overflowPunct/>
              <w:autoSpaceDE/>
              <w:autoSpaceDN/>
              <w:bidi w:val="0"/>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c>
          <w:tcPr>
            <w:tcW w:w="1823" w:type="dxa"/>
            <w:tcBorders>
              <w:tl2br w:val="nil"/>
              <w:tr2bl w:val="nil"/>
            </w:tcBorders>
            <w:noWrap w:val="0"/>
            <w:tcMar>
              <w:top w:w="0" w:type="dxa"/>
              <w:left w:w="108" w:type="dxa"/>
              <w:bottom w:w="0" w:type="dxa"/>
              <w:right w:w="108" w:type="dxa"/>
            </w:tcMar>
            <w:vAlign w:val="center"/>
          </w:tcPr>
          <w:p w14:paraId="6B1534CF">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寒潮橙</w:t>
            </w:r>
            <w:r>
              <w:rPr>
                <w:rFonts w:hint="eastAsia" w:ascii="仿宋_GB2312" w:hAnsi="仿宋_GB2312" w:eastAsia="仿宋_GB2312" w:cs="仿宋_GB2312"/>
                <w:b/>
                <w:bCs/>
                <w:color w:val="000000" w:themeColor="text1"/>
                <w:sz w:val="24"/>
                <w:szCs w:val="24"/>
                <w14:textFill>
                  <w14:solidFill>
                    <w14:schemeClr w14:val="tx1"/>
                  </w14:solidFill>
                </w14:textFill>
              </w:rPr>
              <w:t>色</w:t>
            </w:r>
          </w:p>
          <w:p w14:paraId="1804D85B">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c>
          <w:tcPr>
            <w:tcW w:w="1941" w:type="dxa"/>
            <w:tcBorders>
              <w:tl2br w:val="nil"/>
              <w:tr2bl w:val="nil"/>
            </w:tcBorders>
            <w:noWrap w:val="0"/>
            <w:tcMar>
              <w:top w:w="0" w:type="dxa"/>
              <w:left w:w="108" w:type="dxa"/>
              <w:bottom w:w="0" w:type="dxa"/>
              <w:right w:w="108" w:type="dxa"/>
            </w:tcMar>
            <w:vAlign w:val="center"/>
          </w:tcPr>
          <w:p w14:paraId="3C15D70F">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寒潮红</w:t>
            </w:r>
            <w:r>
              <w:rPr>
                <w:rFonts w:hint="eastAsia" w:ascii="仿宋_GB2312" w:hAnsi="仿宋_GB2312" w:eastAsia="仿宋_GB2312" w:cs="仿宋_GB2312"/>
                <w:b/>
                <w:bCs/>
                <w:color w:val="000000" w:themeColor="text1"/>
                <w:sz w:val="24"/>
                <w:szCs w:val="24"/>
                <w14:textFill>
                  <w14:solidFill>
                    <w14:schemeClr w14:val="tx1"/>
                  </w14:solidFill>
                </w14:textFill>
              </w:rPr>
              <w:t>色</w:t>
            </w:r>
          </w:p>
          <w:p w14:paraId="0C93F4C4">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r>
      <w:tr w14:paraId="1B9701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8" w:hRule="atLeast"/>
          <w:jc w:val="center"/>
        </w:trPr>
        <w:tc>
          <w:tcPr>
            <w:tcW w:w="1169" w:type="dxa"/>
            <w:tcBorders>
              <w:tl2br w:val="nil"/>
              <w:tr2bl w:val="nil"/>
            </w:tcBorders>
            <w:noWrap w:val="0"/>
            <w:tcMar>
              <w:top w:w="0" w:type="dxa"/>
              <w:left w:w="108" w:type="dxa"/>
              <w:bottom w:w="0" w:type="dxa"/>
              <w:right w:w="108" w:type="dxa"/>
            </w:tcMar>
            <w:vAlign w:val="center"/>
          </w:tcPr>
          <w:p w14:paraId="6F213FF7">
            <w:pPr>
              <w:pageBreakBefore w:val="0"/>
              <w:widowControl w:val="0"/>
              <w:kinsoku/>
              <w:wordWrap/>
              <w:overflowPunct/>
              <w:autoSpaceDE/>
              <w:autoSpaceDN/>
              <w:bidi w:val="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标准</w:t>
            </w:r>
          </w:p>
        </w:tc>
        <w:tc>
          <w:tcPr>
            <w:tcW w:w="1638" w:type="dxa"/>
            <w:tcBorders>
              <w:tl2br w:val="nil"/>
              <w:tr2bl w:val="nil"/>
            </w:tcBorders>
            <w:noWrap w:val="0"/>
            <w:tcMar>
              <w:top w:w="0" w:type="dxa"/>
              <w:left w:w="108" w:type="dxa"/>
              <w:bottom w:w="0" w:type="dxa"/>
              <w:right w:w="108" w:type="dxa"/>
            </w:tcMar>
            <w:vAlign w:val="top"/>
          </w:tcPr>
          <w:p w14:paraId="571F48B4">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48小时内最低气温将要下降8℃以上，最低气温小于等于4℃，陆地平均风力可达5级以上；或者已经下降8℃以上，最低气温小于等于4℃，平均风力达5级以上，并可能持续。</w:t>
            </w:r>
          </w:p>
        </w:tc>
        <w:tc>
          <w:tcPr>
            <w:tcW w:w="1800" w:type="dxa"/>
            <w:tcBorders>
              <w:tl2br w:val="nil"/>
              <w:tr2bl w:val="nil"/>
            </w:tcBorders>
            <w:noWrap w:val="0"/>
            <w:tcMar>
              <w:top w:w="0" w:type="dxa"/>
              <w:left w:w="108" w:type="dxa"/>
              <w:bottom w:w="0" w:type="dxa"/>
              <w:right w:w="108" w:type="dxa"/>
            </w:tcMar>
            <w:vAlign w:val="top"/>
          </w:tcPr>
          <w:p w14:paraId="400CA902">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24小时内最低气温将要下降10℃以上，最低气温小于等于4℃，陆地平均风力可达6级以上；或者已经下降10℃以上，最低气温小于等于4℃，平均风力达6级以上，并可能持续。</w:t>
            </w:r>
          </w:p>
        </w:tc>
        <w:tc>
          <w:tcPr>
            <w:tcW w:w="1823" w:type="dxa"/>
            <w:tcBorders>
              <w:tl2br w:val="nil"/>
              <w:tr2bl w:val="nil"/>
            </w:tcBorders>
            <w:noWrap w:val="0"/>
            <w:tcMar>
              <w:top w:w="0" w:type="dxa"/>
              <w:left w:w="108" w:type="dxa"/>
              <w:bottom w:w="0" w:type="dxa"/>
              <w:right w:w="108" w:type="dxa"/>
            </w:tcMar>
            <w:vAlign w:val="top"/>
          </w:tcPr>
          <w:p w14:paraId="446E42ED">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24小时内最低气温将要下降12℃以上，最低气温小于等于0℃，陆地平均风力可达6级以上；或者已经下降12℃以上，最低气温小于等于0℃，平均风力达6级以上，并可能持续。</w:t>
            </w:r>
          </w:p>
        </w:tc>
        <w:tc>
          <w:tcPr>
            <w:tcW w:w="1941" w:type="dxa"/>
            <w:tcBorders>
              <w:tl2br w:val="nil"/>
              <w:tr2bl w:val="nil"/>
            </w:tcBorders>
            <w:noWrap w:val="0"/>
            <w:tcMar>
              <w:top w:w="0" w:type="dxa"/>
              <w:left w:w="108" w:type="dxa"/>
              <w:bottom w:w="0" w:type="dxa"/>
              <w:right w:w="108" w:type="dxa"/>
            </w:tcMar>
            <w:vAlign w:val="top"/>
          </w:tcPr>
          <w:p w14:paraId="1D82C2AD">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24小时内最低气温将要下降16℃以上，最低气温小于等于0℃，陆地平均风力可达6级以上；或者已经下降16℃以上，最低气温小于等于0℃，平均风力达6级以上，并可能持续。</w:t>
            </w:r>
          </w:p>
          <w:p w14:paraId="0BF74336">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p>
        </w:tc>
      </w:tr>
      <w:tr w14:paraId="25CC79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8" w:hRule="atLeast"/>
          <w:jc w:val="center"/>
        </w:trPr>
        <w:tc>
          <w:tcPr>
            <w:tcW w:w="1169" w:type="dxa"/>
            <w:tcBorders>
              <w:tl2br w:val="nil"/>
              <w:tr2bl w:val="nil"/>
            </w:tcBorders>
            <w:noWrap w:val="0"/>
            <w:tcMar>
              <w:top w:w="0" w:type="dxa"/>
              <w:left w:w="108" w:type="dxa"/>
              <w:bottom w:w="0" w:type="dxa"/>
              <w:right w:w="108" w:type="dxa"/>
            </w:tcMar>
            <w:vAlign w:val="center"/>
          </w:tcPr>
          <w:p w14:paraId="3738E6AA">
            <w:pPr>
              <w:pageBreakBefore w:val="0"/>
              <w:widowControl w:val="0"/>
              <w:kinsoku/>
              <w:wordWrap/>
              <w:overflowPunct/>
              <w:autoSpaceDE/>
              <w:autoSpaceDN/>
              <w:bidi w:val="0"/>
              <w:jc w:val="center"/>
              <w:rPr>
                <w:rFonts w:hint="default"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lang w:val="en-US" w:eastAsia="zh-CN"/>
                <w14:textFill>
                  <w14:solidFill>
                    <w14:schemeClr w14:val="tx1"/>
                  </w14:solidFill>
                </w14:textFill>
              </w:rPr>
              <w:t>防御指南</w:t>
            </w:r>
          </w:p>
        </w:tc>
        <w:tc>
          <w:tcPr>
            <w:tcW w:w="1638" w:type="dxa"/>
            <w:tcBorders>
              <w:tl2br w:val="nil"/>
              <w:tr2bl w:val="nil"/>
            </w:tcBorders>
            <w:noWrap w:val="0"/>
            <w:tcMar>
              <w:top w:w="0" w:type="dxa"/>
              <w:left w:w="108" w:type="dxa"/>
              <w:bottom w:w="0" w:type="dxa"/>
              <w:right w:w="108" w:type="dxa"/>
            </w:tcMar>
            <w:vAlign w:val="top"/>
          </w:tcPr>
          <w:p w14:paraId="4B9AD7F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t>1.政府及有关部门按照职责做好防寒潮准备工作；</w:t>
            </w:r>
          </w:p>
          <w:p w14:paraId="6DE28DC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2.注意添衣保暖；</w:t>
            </w:r>
          </w:p>
          <w:p w14:paraId="5F4C9C3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3.对热带作物、水产品采取一定的防护措施；</w:t>
            </w:r>
          </w:p>
          <w:p w14:paraId="6BB753F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4.做好防风准备工作。</w:t>
            </w:r>
          </w:p>
        </w:tc>
        <w:tc>
          <w:tcPr>
            <w:tcW w:w="1800" w:type="dxa"/>
            <w:tcBorders>
              <w:tl2br w:val="nil"/>
              <w:tr2bl w:val="nil"/>
            </w:tcBorders>
            <w:noWrap w:val="0"/>
            <w:tcMar>
              <w:top w:w="0" w:type="dxa"/>
              <w:left w:w="108" w:type="dxa"/>
              <w:bottom w:w="0" w:type="dxa"/>
              <w:right w:w="108" w:type="dxa"/>
            </w:tcMar>
            <w:vAlign w:val="top"/>
          </w:tcPr>
          <w:p w14:paraId="43597DD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t>1.政府及有关部门按照职责做好防寒潮工作；</w:t>
            </w:r>
          </w:p>
          <w:p w14:paraId="42F82DF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2.注意添衣保暖，照顾好老、弱、病人；</w:t>
            </w:r>
          </w:p>
          <w:p w14:paraId="19349B7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3.对牲畜、家禽和热带、亚热带水果及有关水产品、农作物等采取防寒措施；</w:t>
            </w:r>
          </w:p>
          <w:p w14:paraId="36D27F39">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4.做好防风工作。</w:t>
            </w:r>
            <w:r>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t> </w:t>
            </w:r>
          </w:p>
        </w:tc>
        <w:tc>
          <w:tcPr>
            <w:tcW w:w="1823" w:type="dxa"/>
            <w:tcBorders>
              <w:tl2br w:val="nil"/>
              <w:tr2bl w:val="nil"/>
            </w:tcBorders>
            <w:noWrap w:val="0"/>
            <w:tcMar>
              <w:top w:w="0" w:type="dxa"/>
              <w:left w:w="108" w:type="dxa"/>
              <w:bottom w:w="0" w:type="dxa"/>
              <w:right w:w="108" w:type="dxa"/>
            </w:tcMar>
            <w:vAlign w:val="top"/>
          </w:tcPr>
          <w:p w14:paraId="353DB72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t>1.政府及有关部门按照职责做好防寒潮应急工作； </w:t>
            </w:r>
          </w:p>
          <w:p w14:paraId="372737C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2.注意防寒保暖；</w:t>
            </w:r>
            <w:r>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t> </w:t>
            </w:r>
          </w:p>
          <w:p w14:paraId="10F95F42">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3.农业、水产业、畜牧业等要积极采取防霜冻、冰冻等防寒措施，尽量减少损失；</w:t>
            </w:r>
          </w:p>
          <w:p w14:paraId="2944208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4.做好防风工作。</w:t>
            </w:r>
            <w:r>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t> </w:t>
            </w:r>
          </w:p>
        </w:tc>
        <w:tc>
          <w:tcPr>
            <w:tcW w:w="1941" w:type="dxa"/>
            <w:tcBorders>
              <w:tl2br w:val="nil"/>
              <w:tr2bl w:val="nil"/>
            </w:tcBorders>
            <w:noWrap w:val="0"/>
            <w:tcMar>
              <w:top w:w="0" w:type="dxa"/>
              <w:left w:w="108" w:type="dxa"/>
              <w:bottom w:w="0" w:type="dxa"/>
              <w:right w:w="108" w:type="dxa"/>
            </w:tcMar>
            <w:vAlign w:val="top"/>
          </w:tcPr>
          <w:p w14:paraId="361B219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t>1.政府及相关部门按照职责做好防寒潮的应急和抢险工作；</w:t>
            </w:r>
          </w:p>
          <w:p w14:paraId="111CB6A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2.注意防寒保暖；</w:t>
            </w:r>
          </w:p>
          <w:p w14:paraId="25123CC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3.农业、水产业、畜牧业等要积极采取防霜冻、冰冻等防寒措施，尽量减少损失；</w:t>
            </w:r>
          </w:p>
          <w:p w14:paraId="6D484BB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4.做好防风工作。</w:t>
            </w:r>
          </w:p>
          <w:p w14:paraId="07CAC472">
            <w:pPr>
              <w:pageBreakBefore w:val="0"/>
              <w:widowControl w:val="0"/>
              <w:kinsoku/>
              <w:wordWrap/>
              <w:overflowPunct/>
              <w:autoSpaceDE/>
              <w:autoSpaceDN/>
              <w:bidi w:val="0"/>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p>
        </w:tc>
      </w:tr>
    </w:tbl>
    <w:p w14:paraId="2F980E5B">
      <w:pPr>
        <w:pageBreakBefore w:val="0"/>
        <w:widowControl w:val="0"/>
        <w:kinsoku/>
        <w:wordWrap/>
        <w:overflowPunct/>
        <w:autoSpaceDE/>
        <w:autoSpaceDN/>
        <w:bidi w:val="0"/>
        <w:rPr>
          <w:rFonts w:hint="eastAsia"/>
          <w:color w:val="000000" w:themeColor="text1"/>
          <w:lang w:val="en-US" w:eastAsia="zh-CN"/>
          <w14:textFill>
            <w14:solidFill>
              <w14:schemeClr w14:val="tx1"/>
            </w14:solidFill>
          </w14:textFill>
        </w:rPr>
      </w:pPr>
    </w:p>
    <w:p w14:paraId="02B3C200">
      <w:pPr>
        <w:pageBreakBefore w:val="0"/>
        <w:widowControl w:val="0"/>
        <w:tabs>
          <w:tab w:val="left" w:pos="919"/>
        </w:tabs>
        <w:kinsoku/>
        <w:wordWrap/>
        <w:overflowPunct/>
        <w:autoSpaceDE/>
        <w:autoSpaceDN/>
        <w:bidi w:val="0"/>
        <w:jc w:val="left"/>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b/>
      </w:r>
    </w:p>
    <w:p w14:paraId="7BC73947">
      <w:pPr>
        <w:pageBreakBefore w:val="0"/>
        <w:widowControl w:val="0"/>
        <w:kinsoku/>
        <w:wordWrap/>
        <w:overflowPunct/>
        <w:autoSpaceDE/>
        <w:autoSpaceDN/>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br w:type="page"/>
      </w:r>
    </w:p>
    <w:p w14:paraId="4615412D">
      <w:pPr>
        <w:keepNext w:val="0"/>
        <w:keepLines w:val="0"/>
        <w:pageBreakBefore w:val="0"/>
        <w:widowControl w:val="0"/>
        <w:kinsoku/>
        <w:wordWrap/>
        <w:overflowPunct/>
        <w:topLinePunct/>
        <w:autoSpaceDE/>
        <w:autoSpaceDN/>
        <w:bidi w:val="0"/>
        <w:adjustRightInd w:val="0"/>
        <w:snapToGrid w:val="0"/>
        <w:spacing w:line="360" w:lineRule="auto"/>
        <w:ind w:firstLine="640" w:firstLineChars="200"/>
        <w:jc w:val="both"/>
        <w:textAlignment w:val="auto"/>
        <w:rPr>
          <w:rFonts w:hint="default" w:ascii="仿宋_GB2312" w:hAnsi="仿宋" w:eastAsia="仿宋_GB2312" w:cs="宋体"/>
          <w:color w:val="000000" w:themeColor="text1"/>
          <w:kern w:val="0"/>
          <w:sz w:val="32"/>
          <w:szCs w:val="32"/>
          <w:lang w:val="en-US" w:eastAsia="zh-CN" w:bidi="ar-SA"/>
          <w14:textFill>
            <w14:solidFill>
              <w14:schemeClr w14:val="tx1"/>
            </w14:solidFill>
          </w14:textFill>
        </w:rPr>
      </w:pPr>
      <w:r>
        <w:rPr>
          <w:rFonts w:hint="eastAsia" w:ascii="仿宋_GB2312" w:hAnsi="仿宋" w:eastAsia="仿宋_GB2312" w:cs="宋体"/>
          <w:color w:val="000000" w:themeColor="text1"/>
          <w:kern w:val="0"/>
          <w:sz w:val="32"/>
          <w:szCs w:val="32"/>
          <w:lang w:val="en-US" w:eastAsia="zh-CN" w:bidi="ar-SA"/>
          <w14:textFill>
            <w14:solidFill>
              <w14:schemeClr w14:val="tx1"/>
            </w14:solidFill>
          </w14:textFill>
        </w:rPr>
        <w:t>3霜冻预警信号及防御指南</w:t>
      </w:r>
    </w:p>
    <w:tbl>
      <w:tblPr>
        <w:tblStyle w:val="10"/>
        <w:tblW w:w="823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174"/>
        <w:gridCol w:w="2269"/>
        <w:gridCol w:w="2631"/>
        <w:gridCol w:w="2165"/>
      </w:tblGrid>
      <w:tr w14:paraId="7DF1CD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6" w:hRule="atLeast"/>
          <w:jc w:val="center"/>
        </w:trPr>
        <w:tc>
          <w:tcPr>
            <w:tcW w:w="1174" w:type="dxa"/>
            <w:tcBorders>
              <w:tl2br w:val="nil"/>
              <w:tr2bl w:val="nil"/>
            </w:tcBorders>
            <w:noWrap w:val="0"/>
            <w:tcMar>
              <w:top w:w="0" w:type="dxa"/>
              <w:left w:w="108" w:type="dxa"/>
              <w:bottom w:w="0" w:type="dxa"/>
              <w:right w:w="108" w:type="dxa"/>
            </w:tcMar>
            <w:vAlign w:val="center"/>
          </w:tcPr>
          <w:p w14:paraId="3246A58C">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w:t>
            </w:r>
          </w:p>
          <w:p w14:paraId="222FD69B">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号名称</w:t>
            </w:r>
          </w:p>
        </w:tc>
        <w:tc>
          <w:tcPr>
            <w:tcW w:w="2269" w:type="dxa"/>
            <w:tcBorders>
              <w:tl2br w:val="nil"/>
              <w:tr2bl w:val="nil"/>
            </w:tcBorders>
            <w:noWrap w:val="0"/>
            <w:tcMar>
              <w:top w:w="0" w:type="dxa"/>
              <w:left w:w="108" w:type="dxa"/>
              <w:bottom w:w="0" w:type="dxa"/>
              <w:right w:w="108" w:type="dxa"/>
            </w:tcMar>
            <w:vAlign w:val="center"/>
          </w:tcPr>
          <w:p w14:paraId="38869369">
            <w:pPr>
              <w:pageBreakBefore w:val="0"/>
              <w:widowControl w:val="0"/>
              <w:kinsoku/>
              <w:wordWrap/>
              <w:overflowPunct/>
              <w:autoSpaceDE/>
              <w:autoSpaceDN/>
              <w:bidi w:val="0"/>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霜冻蓝</w:t>
            </w:r>
            <w:r>
              <w:rPr>
                <w:rFonts w:hint="eastAsia" w:ascii="仿宋_GB2312" w:hAnsi="仿宋_GB2312" w:eastAsia="仿宋_GB2312" w:cs="仿宋_GB2312"/>
                <w:b/>
                <w:bCs/>
                <w:color w:val="000000" w:themeColor="text1"/>
                <w:sz w:val="24"/>
                <w:szCs w:val="24"/>
                <w14:textFill>
                  <w14:solidFill>
                    <w14:schemeClr w14:val="tx1"/>
                  </w14:solidFill>
                </w14:textFill>
              </w:rPr>
              <w:t>色</w:t>
            </w:r>
          </w:p>
          <w:p w14:paraId="2F54189B">
            <w:pPr>
              <w:pageBreakBefore w:val="0"/>
              <w:widowControl w:val="0"/>
              <w:kinsoku/>
              <w:wordWrap/>
              <w:overflowPunct/>
              <w:autoSpaceDE/>
              <w:autoSpaceDN/>
              <w:bidi w:val="0"/>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c>
          <w:tcPr>
            <w:tcW w:w="2631" w:type="dxa"/>
            <w:tcBorders>
              <w:tl2br w:val="nil"/>
              <w:tr2bl w:val="nil"/>
            </w:tcBorders>
            <w:noWrap w:val="0"/>
            <w:tcMar>
              <w:top w:w="0" w:type="dxa"/>
              <w:left w:w="108" w:type="dxa"/>
              <w:bottom w:w="0" w:type="dxa"/>
              <w:right w:w="108" w:type="dxa"/>
            </w:tcMar>
            <w:vAlign w:val="center"/>
          </w:tcPr>
          <w:p w14:paraId="6F782A10">
            <w:pPr>
              <w:pageBreakBefore w:val="0"/>
              <w:widowControl w:val="0"/>
              <w:kinsoku/>
              <w:wordWrap/>
              <w:overflowPunct/>
              <w:autoSpaceDE/>
              <w:autoSpaceDN/>
              <w:bidi w:val="0"/>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霜冻黄</w:t>
            </w:r>
            <w:r>
              <w:rPr>
                <w:rFonts w:hint="eastAsia" w:ascii="仿宋_GB2312" w:hAnsi="仿宋_GB2312" w:eastAsia="仿宋_GB2312" w:cs="仿宋_GB2312"/>
                <w:b/>
                <w:bCs/>
                <w:color w:val="000000" w:themeColor="text1"/>
                <w:sz w:val="24"/>
                <w:szCs w:val="24"/>
                <w14:textFill>
                  <w14:solidFill>
                    <w14:schemeClr w14:val="tx1"/>
                  </w14:solidFill>
                </w14:textFill>
              </w:rPr>
              <w:t>色</w:t>
            </w:r>
          </w:p>
          <w:p w14:paraId="39B4C32F">
            <w:pPr>
              <w:pageBreakBefore w:val="0"/>
              <w:widowControl w:val="0"/>
              <w:kinsoku/>
              <w:wordWrap/>
              <w:overflowPunct/>
              <w:autoSpaceDE/>
              <w:autoSpaceDN/>
              <w:bidi w:val="0"/>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c>
          <w:tcPr>
            <w:tcW w:w="2165" w:type="dxa"/>
            <w:tcBorders>
              <w:tl2br w:val="nil"/>
              <w:tr2bl w:val="nil"/>
            </w:tcBorders>
            <w:noWrap w:val="0"/>
            <w:tcMar>
              <w:top w:w="0" w:type="dxa"/>
              <w:left w:w="108" w:type="dxa"/>
              <w:bottom w:w="0" w:type="dxa"/>
              <w:right w:w="108" w:type="dxa"/>
            </w:tcMar>
            <w:vAlign w:val="center"/>
          </w:tcPr>
          <w:p w14:paraId="4DAF8572">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霜冻橙</w:t>
            </w:r>
            <w:r>
              <w:rPr>
                <w:rFonts w:hint="eastAsia" w:ascii="仿宋_GB2312" w:hAnsi="仿宋_GB2312" w:eastAsia="仿宋_GB2312" w:cs="仿宋_GB2312"/>
                <w:b/>
                <w:bCs/>
                <w:color w:val="000000" w:themeColor="text1"/>
                <w:sz w:val="24"/>
                <w:szCs w:val="24"/>
                <w14:textFill>
                  <w14:solidFill>
                    <w14:schemeClr w14:val="tx1"/>
                  </w14:solidFill>
                </w14:textFill>
              </w:rPr>
              <w:t>色</w:t>
            </w:r>
          </w:p>
          <w:p w14:paraId="45F2C296">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r>
      <w:tr w14:paraId="5989D1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8" w:hRule="atLeast"/>
          <w:jc w:val="center"/>
        </w:trPr>
        <w:tc>
          <w:tcPr>
            <w:tcW w:w="1174" w:type="dxa"/>
            <w:tcBorders>
              <w:tl2br w:val="nil"/>
              <w:tr2bl w:val="nil"/>
            </w:tcBorders>
            <w:noWrap w:val="0"/>
            <w:tcMar>
              <w:top w:w="0" w:type="dxa"/>
              <w:left w:w="108" w:type="dxa"/>
              <w:bottom w:w="0" w:type="dxa"/>
              <w:right w:w="108" w:type="dxa"/>
            </w:tcMar>
            <w:vAlign w:val="center"/>
          </w:tcPr>
          <w:p w14:paraId="6DC3DC0F">
            <w:pPr>
              <w:pageBreakBefore w:val="0"/>
              <w:widowControl w:val="0"/>
              <w:kinsoku/>
              <w:wordWrap/>
              <w:overflowPunct/>
              <w:autoSpaceDE/>
              <w:autoSpaceDN/>
              <w:bidi w:val="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标准</w:t>
            </w:r>
          </w:p>
        </w:tc>
        <w:tc>
          <w:tcPr>
            <w:tcW w:w="2269" w:type="dxa"/>
            <w:tcBorders>
              <w:tl2br w:val="nil"/>
              <w:tr2bl w:val="nil"/>
            </w:tcBorders>
            <w:noWrap w:val="0"/>
            <w:tcMar>
              <w:top w:w="0" w:type="dxa"/>
              <w:left w:w="108" w:type="dxa"/>
              <w:bottom w:w="0" w:type="dxa"/>
              <w:right w:w="108" w:type="dxa"/>
            </w:tcMar>
            <w:vAlign w:val="top"/>
          </w:tcPr>
          <w:p w14:paraId="13382ED9">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48小时内地面最低温度将要下降到0℃以下，对农业将产生影响，或者已经降到0℃以下，对农业已经产生影响，并可能持续。</w:t>
            </w:r>
          </w:p>
        </w:tc>
        <w:tc>
          <w:tcPr>
            <w:tcW w:w="2631" w:type="dxa"/>
            <w:tcBorders>
              <w:tl2br w:val="nil"/>
              <w:tr2bl w:val="nil"/>
            </w:tcBorders>
            <w:noWrap w:val="0"/>
            <w:tcMar>
              <w:top w:w="0" w:type="dxa"/>
              <w:left w:w="108" w:type="dxa"/>
              <w:bottom w:w="0" w:type="dxa"/>
              <w:right w:w="108" w:type="dxa"/>
            </w:tcMar>
            <w:vAlign w:val="top"/>
          </w:tcPr>
          <w:p w14:paraId="78BA782B">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24小时内地面最低温度将要下降到零下3℃以下，对农业将产生严重影响，或者已经降到零下3℃以下，对农业已经产生严重影响，并可能持续。</w:t>
            </w:r>
          </w:p>
        </w:tc>
        <w:tc>
          <w:tcPr>
            <w:tcW w:w="2165" w:type="dxa"/>
            <w:tcBorders>
              <w:tl2br w:val="nil"/>
              <w:tr2bl w:val="nil"/>
            </w:tcBorders>
            <w:noWrap w:val="0"/>
            <w:tcMar>
              <w:top w:w="0" w:type="dxa"/>
              <w:left w:w="108" w:type="dxa"/>
              <w:bottom w:w="0" w:type="dxa"/>
              <w:right w:w="108" w:type="dxa"/>
            </w:tcMar>
            <w:vAlign w:val="top"/>
          </w:tcPr>
          <w:p w14:paraId="3CC69C70">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24小时内地面最低温度将要下降到零下5℃以下，对农业将产生严重影响，或者已经降到零下5℃以下，对农业已经产生严重影响，并将持续。</w:t>
            </w:r>
          </w:p>
        </w:tc>
      </w:tr>
      <w:tr w14:paraId="603625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8" w:hRule="atLeast"/>
          <w:jc w:val="center"/>
        </w:trPr>
        <w:tc>
          <w:tcPr>
            <w:tcW w:w="1174" w:type="dxa"/>
            <w:tcBorders>
              <w:tl2br w:val="nil"/>
              <w:tr2bl w:val="nil"/>
            </w:tcBorders>
            <w:noWrap w:val="0"/>
            <w:tcMar>
              <w:top w:w="0" w:type="dxa"/>
              <w:left w:w="108" w:type="dxa"/>
              <w:bottom w:w="0" w:type="dxa"/>
              <w:right w:w="108" w:type="dxa"/>
            </w:tcMar>
            <w:vAlign w:val="center"/>
          </w:tcPr>
          <w:p w14:paraId="5D608823">
            <w:pPr>
              <w:pageBreakBefore w:val="0"/>
              <w:widowControl w:val="0"/>
              <w:kinsoku/>
              <w:wordWrap/>
              <w:overflowPunct/>
              <w:autoSpaceDE/>
              <w:autoSpaceDN/>
              <w:bidi w:val="0"/>
              <w:jc w:val="center"/>
              <w:rPr>
                <w:rFonts w:hint="eastAsia"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lang w:val="en-US" w:eastAsia="zh-CN"/>
                <w14:textFill>
                  <w14:solidFill>
                    <w14:schemeClr w14:val="tx1"/>
                  </w14:solidFill>
                </w14:textFill>
              </w:rPr>
              <w:t>防御指南</w:t>
            </w:r>
          </w:p>
        </w:tc>
        <w:tc>
          <w:tcPr>
            <w:tcW w:w="2269" w:type="dxa"/>
            <w:tcBorders>
              <w:tl2br w:val="nil"/>
              <w:tr2bl w:val="nil"/>
            </w:tcBorders>
            <w:noWrap w:val="0"/>
            <w:tcMar>
              <w:top w:w="0" w:type="dxa"/>
              <w:left w:w="108" w:type="dxa"/>
              <w:bottom w:w="0" w:type="dxa"/>
              <w:right w:w="108" w:type="dxa"/>
            </w:tcMar>
            <w:vAlign w:val="top"/>
          </w:tcPr>
          <w:p w14:paraId="0BABB39B">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1.政府及农林主管部门按照职责做好防霜冻准备工作；</w:t>
            </w:r>
          </w:p>
          <w:p w14:paraId="40953365">
            <w:pPr>
              <w:pageBreakBefore w:val="0"/>
              <w:widowControl w:val="0"/>
              <w:kinsoku/>
              <w:wordWrap/>
              <w:overflowPunct/>
              <w:autoSpaceDE/>
              <w:autoSpaceDN/>
              <w:bidi w:val="0"/>
              <w:rPr>
                <w:rFonts w:hint="eastAsia" w:ascii="仿宋_GB2312" w:hAnsi="仿宋_GB2312" w:eastAsia="仿宋_GB2312" w:cs="仿宋_GB2312"/>
                <w:color w:val="000000" w:themeColor="text1"/>
                <w:lang w:eastAsia="zh-CN"/>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2.对农作物、蔬菜、花卉、瓜果、林业育种要采取一定的防护措施；</w:t>
            </w:r>
          </w:p>
          <w:p w14:paraId="35ACA100">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3.农村基层组织和农户要关注当地霜冻预警信息，以便采取措施加强防护。</w:t>
            </w:r>
          </w:p>
          <w:p w14:paraId="6E3D0879">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p>
        </w:tc>
        <w:tc>
          <w:tcPr>
            <w:tcW w:w="2631" w:type="dxa"/>
            <w:tcBorders>
              <w:tl2br w:val="nil"/>
              <w:tr2bl w:val="nil"/>
            </w:tcBorders>
            <w:noWrap w:val="0"/>
            <w:tcMar>
              <w:top w:w="0" w:type="dxa"/>
              <w:left w:w="108" w:type="dxa"/>
              <w:bottom w:w="0" w:type="dxa"/>
              <w:right w:w="108" w:type="dxa"/>
            </w:tcMar>
            <w:vAlign w:val="top"/>
          </w:tcPr>
          <w:p w14:paraId="08E16178">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1.政府及农林主管部门按照职责做好防霜冻应急工作；</w:t>
            </w:r>
          </w:p>
          <w:p w14:paraId="2463C36B">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2.农村基层组织要广泛发动群众，防灾抗灾；</w:t>
            </w:r>
          </w:p>
          <w:p w14:paraId="173CFEE8">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3.对农作物、林业育种要积极采取田间灌溉等防霜冻、冰冻措施，尽量减少损失；</w:t>
            </w:r>
          </w:p>
          <w:p w14:paraId="1F88CE2F">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4.对蔬菜、花卉、瓜果要采取覆盖、喷洒防冻液等措施，减轻冻害。</w:t>
            </w:r>
          </w:p>
        </w:tc>
        <w:tc>
          <w:tcPr>
            <w:tcW w:w="2165" w:type="dxa"/>
            <w:tcBorders>
              <w:tl2br w:val="nil"/>
              <w:tr2bl w:val="nil"/>
            </w:tcBorders>
            <w:noWrap w:val="0"/>
            <w:tcMar>
              <w:top w:w="0" w:type="dxa"/>
              <w:left w:w="108" w:type="dxa"/>
              <w:bottom w:w="0" w:type="dxa"/>
              <w:right w:w="108" w:type="dxa"/>
            </w:tcMar>
            <w:vAlign w:val="top"/>
          </w:tcPr>
          <w:p w14:paraId="0CA7C9AC">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1.政府及农林主管部门按照职责做好防霜冻应急工作；</w:t>
            </w:r>
          </w:p>
          <w:p w14:paraId="2B5BD341">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2.农村基层组织要广泛发动群众，防灾抗灾；</w:t>
            </w:r>
          </w:p>
          <w:p w14:paraId="197A4414">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3.对农作物、蔬菜、花卉、瓜果、林业育种要采取积极的应对措施，尽量减少损失。</w:t>
            </w:r>
          </w:p>
          <w:p w14:paraId="0CB4C198">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p>
        </w:tc>
      </w:tr>
    </w:tbl>
    <w:p w14:paraId="6E208224">
      <w:pPr>
        <w:keepNext w:val="0"/>
        <w:keepLines w:val="0"/>
        <w:pageBreakBefore w:val="0"/>
        <w:widowControl w:val="0"/>
        <w:kinsoku/>
        <w:wordWrap/>
        <w:overflowPunct/>
        <w:topLinePunct/>
        <w:autoSpaceDE/>
        <w:autoSpaceDN/>
        <w:bidi w:val="0"/>
        <w:adjustRightInd w:val="0"/>
        <w:snapToGrid w:val="0"/>
        <w:spacing w:before="161" w:beforeLines="50" w:line="360" w:lineRule="auto"/>
        <w:ind w:firstLine="640" w:firstLineChars="200"/>
        <w:jc w:val="both"/>
        <w:textAlignment w:val="auto"/>
        <w:rPr>
          <w:rFonts w:hint="default" w:ascii="仿宋_GB2312" w:hAnsi="仿宋" w:eastAsia="仿宋_GB2312" w:cs="宋体"/>
          <w:color w:val="000000" w:themeColor="text1"/>
          <w:kern w:val="0"/>
          <w:sz w:val="32"/>
          <w:szCs w:val="32"/>
          <w:lang w:val="en-US" w:eastAsia="zh-CN" w:bidi="ar-SA"/>
          <w14:textFill>
            <w14:solidFill>
              <w14:schemeClr w14:val="tx1"/>
            </w14:solidFill>
          </w14:textFill>
        </w:rPr>
      </w:pPr>
      <w:r>
        <w:rPr>
          <w:rFonts w:hint="eastAsia" w:ascii="仿宋_GB2312" w:hAnsi="仿宋" w:eastAsia="仿宋_GB2312" w:cs="宋体"/>
          <w:color w:val="000000" w:themeColor="text1"/>
          <w:kern w:val="0"/>
          <w:sz w:val="32"/>
          <w:szCs w:val="32"/>
          <w:lang w:val="en-US" w:eastAsia="zh-CN" w:bidi="ar-SA"/>
          <w14:textFill>
            <w14:solidFill>
              <w14:schemeClr w14:val="tx1"/>
            </w14:solidFill>
          </w14:textFill>
        </w:rPr>
        <w:t>4道路结冰预警信号及防御指南</w:t>
      </w:r>
    </w:p>
    <w:tbl>
      <w:tblPr>
        <w:tblStyle w:val="10"/>
        <w:tblW w:w="823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174"/>
        <w:gridCol w:w="2269"/>
        <w:gridCol w:w="2523"/>
        <w:gridCol w:w="2273"/>
      </w:tblGrid>
      <w:tr w14:paraId="07228D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56" w:hRule="atLeast"/>
          <w:jc w:val="center"/>
        </w:trPr>
        <w:tc>
          <w:tcPr>
            <w:tcW w:w="1174" w:type="dxa"/>
            <w:tcBorders>
              <w:tl2br w:val="nil"/>
              <w:tr2bl w:val="nil"/>
            </w:tcBorders>
            <w:noWrap w:val="0"/>
            <w:tcMar>
              <w:top w:w="0" w:type="dxa"/>
              <w:left w:w="108" w:type="dxa"/>
              <w:bottom w:w="0" w:type="dxa"/>
              <w:right w:w="108" w:type="dxa"/>
            </w:tcMar>
            <w:vAlign w:val="center"/>
          </w:tcPr>
          <w:p w14:paraId="390321D1">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w:t>
            </w:r>
          </w:p>
          <w:p w14:paraId="6BB3BCAE">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号名称</w:t>
            </w:r>
          </w:p>
        </w:tc>
        <w:tc>
          <w:tcPr>
            <w:tcW w:w="2269" w:type="dxa"/>
            <w:tcBorders>
              <w:tl2br w:val="nil"/>
              <w:tr2bl w:val="nil"/>
            </w:tcBorders>
            <w:noWrap w:val="0"/>
            <w:tcMar>
              <w:top w:w="0" w:type="dxa"/>
              <w:left w:w="108" w:type="dxa"/>
              <w:bottom w:w="0" w:type="dxa"/>
              <w:right w:w="108" w:type="dxa"/>
            </w:tcMar>
            <w:vAlign w:val="center"/>
          </w:tcPr>
          <w:p w14:paraId="2CA09852">
            <w:pPr>
              <w:pageBreakBefore w:val="0"/>
              <w:widowControl w:val="0"/>
              <w:kinsoku/>
              <w:wordWrap/>
              <w:overflowPunct/>
              <w:autoSpaceDE/>
              <w:autoSpaceDN/>
              <w:bidi w:val="0"/>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道路结冰黄</w:t>
            </w:r>
            <w:r>
              <w:rPr>
                <w:rFonts w:hint="eastAsia" w:ascii="仿宋_GB2312" w:hAnsi="仿宋_GB2312" w:eastAsia="仿宋_GB2312" w:cs="仿宋_GB2312"/>
                <w:b/>
                <w:bCs/>
                <w:color w:val="000000" w:themeColor="text1"/>
                <w:sz w:val="24"/>
                <w:szCs w:val="24"/>
                <w14:textFill>
                  <w14:solidFill>
                    <w14:schemeClr w14:val="tx1"/>
                  </w14:solidFill>
                </w14:textFill>
              </w:rPr>
              <w:t>色</w:t>
            </w:r>
          </w:p>
          <w:p w14:paraId="5C1A3C1B">
            <w:pPr>
              <w:pageBreakBefore w:val="0"/>
              <w:widowControl w:val="0"/>
              <w:kinsoku/>
              <w:wordWrap/>
              <w:overflowPunct/>
              <w:autoSpaceDE/>
              <w:autoSpaceDN/>
              <w:bidi w:val="0"/>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c>
          <w:tcPr>
            <w:tcW w:w="2523" w:type="dxa"/>
            <w:tcBorders>
              <w:tl2br w:val="nil"/>
              <w:tr2bl w:val="nil"/>
            </w:tcBorders>
            <w:noWrap w:val="0"/>
            <w:tcMar>
              <w:top w:w="0" w:type="dxa"/>
              <w:left w:w="108" w:type="dxa"/>
              <w:bottom w:w="0" w:type="dxa"/>
              <w:right w:w="108" w:type="dxa"/>
            </w:tcMar>
            <w:vAlign w:val="center"/>
          </w:tcPr>
          <w:p w14:paraId="40550034">
            <w:pPr>
              <w:pageBreakBefore w:val="0"/>
              <w:widowControl w:val="0"/>
              <w:kinsoku/>
              <w:wordWrap/>
              <w:overflowPunct/>
              <w:autoSpaceDE/>
              <w:autoSpaceDN/>
              <w:bidi w:val="0"/>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道路结冰橙</w:t>
            </w:r>
            <w:r>
              <w:rPr>
                <w:rFonts w:hint="eastAsia" w:ascii="仿宋_GB2312" w:hAnsi="仿宋_GB2312" w:eastAsia="仿宋_GB2312" w:cs="仿宋_GB2312"/>
                <w:b/>
                <w:bCs/>
                <w:color w:val="000000" w:themeColor="text1"/>
                <w:sz w:val="24"/>
                <w:szCs w:val="24"/>
                <w14:textFill>
                  <w14:solidFill>
                    <w14:schemeClr w14:val="tx1"/>
                  </w14:solidFill>
                </w14:textFill>
              </w:rPr>
              <w:t>色</w:t>
            </w:r>
          </w:p>
          <w:p w14:paraId="11C41F81">
            <w:pPr>
              <w:pageBreakBefore w:val="0"/>
              <w:widowControl w:val="0"/>
              <w:kinsoku/>
              <w:wordWrap/>
              <w:overflowPunct/>
              <w:autoSpaceDE/>
              <w:autoSpaceDN/>
              <w:bidi w:val="0"/>
              <w:spacing w:line="240" w:lineRule="auto"/>
              <w:ind w:firstLine="241" w:firstLineChars="100"/>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c>
          <w:tcPr>
            <w:tcW w:w="2273" w:type="dxa"/>
            <w:tcBorders>
              <w:tl2br w:val="nil"/>
              <w:tr2bl w:val="nil"/>
            </w:tcBorders>
            <w:noWrap w:val="0"/>
            <w:tcMar>
              <w:top w:w="0" w:type="dxa"/>
              <w:left w:w="108" w:type="dxa"/>
              <w:bottom w:w="0" w:type="dxa"/>
              <w:right w:w="108" w:type="dxa"/>
            </w:tcMar>
            <w:vAlign w:val="center"/>
          </w:tcPr>
          <w:p w14:paraId="7949246E">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道路结冰红</w:t>
            </w:r>
            <w:r>
              <w:rPr>
                <w:rFonts w:hint="eastAsia" w:ascii="仿宋_GB2312" w:hAnsi="仿宋_GB2312" w:eastAsia="仿宋_GB2312" w:cs="仿宋_GB2312"/>
                <w:b/>
                <w:bCs/>
                <w:color w:val="000000" w:themeColor="text1"/>
                <w:sz w:val="24"/>
                <w:szCs w:val="24"/>
                <w14:textFill>
                  <w14:solidFill>
                    <w14:schemeClr w14:val="tx1"/>
                  </w14:solidFill>
                </w14:textFill>
              </w:rPr>
              <w:t>色</w:t>
            </w:r>
          </w:p>
          <w:p w14:paraId="7B2C3CF5">
            <w:pPr>
              <w:pageBreakBefore w:val="0"/>
              <w:widowControl w:val="0"/>
              <w:kinsoku/>
              <w:wordWrap/>
              <w:overflowPunct/>
              <w:autoSpaceDE/>
              <w:autoSpaceDN/>
              <w:bidi w:val="0"/>
              <w:spacing w:line="240" w:lineRule="auto"/>
              <w:jc w:val="center"/>
              <w:rPr>
                <w:rFonts w:hint="eastAsia" w:ascii="仿宋_GB2312" w:hAnsi="仿宋_GB2312" w:eastAsia="仿宋_GB2312" w:cs="仿宋_GB2312"/>
                <w:b/>
                <w:bCs/>
                <w:color w:val="000000" w:themeColor="text1"/>
                <w:sz w:val="24"/>
                <w:szCs w:val="24"/>
                <w14:textFill>
                  <w14:solidFill>
                    <w14:schemeClr w14:val="tx1"/>
                  </w14:solidFill>
                </w14:textFill>
              </w:rPr>
            </w:pPr>
            <w:r>
              <w:rPr>
                <w:rFonts w:hint="eastAsia" w:ascii="仿宋_GB2312" w:hAnsi="仿宋_GB2312" w:eastAsia="仿宋_GB2312" w:cs="仿宋_GB2312"/>
                <w:b/>
                <w:bCs/>
                <w:color w:val="000000" w:themeColor="text1"/>
                <w:sz w:val="24"/>
                <w:szCs w:val="24"/>
                <w14:textFill>
                  <w14:solidFill>
                    <w14:schemeClr w14:val="tx1"/>
                  </w14:solidFill>
                </w14:textFill>
              </w:rPr>
              <w:t>预警信号</w:t>
            </w:r>
          </w:p>
        </w:tc>
      </w:tr>
      <w:tr w14:paraId="2F8C7F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350" w:hRule="atLeast"/>
          <w:jc w:val="center"/>
        </w:trPr>
        <w:tc>
          <w:tcPr>
            <w:tcW w:w="1174" w:type="dxa"/>
            <w:tcBorders>
              <w:tl2br w:val="nil"/>
              <w:tr2bl w:val="nil"/>
            </w:tcBorders>
            <w:noWrap w:val="0"/>
            <w:tcMar>
              <w:top w:w="0" w:type="dxa"/>
              <w:left w:w="108" w:type="dxa"/>
              <w:bottom w:w="0" w:type="dxa"/>
              <w:right w:w="108" w:type="dxa"/>
            </w:tcMar>
            <w:vAlign w:val="center"/>
          </w:tcPr>
          <w:p w14:paraId="42EA7E09">
            <w:pPr>
              <w:pageBreakBefore w:val="0"/>
              <w:widowControl w:val="0"/>
              <w:kinsoku/>
              <w:wordWrap/>
              <w:overflowPunct/>
              <w:autoSpaceDE/>
              <w:autoSpaceDN/>
              <w:bidi w:val="0"/>
              <w:jc w:val="center"/>
              <w:rPr>
                <w:rFonts w:hint="eastAsia"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14:textFill>
                  <w14:solidFill>
                    <w14:schemeClr w14:val="tx1"/>
                  </w14:solidFill>
                </w14:textFill>
              </w:rPr>
              <w:t>标准</w:t>
            </w:r>
          </w:p>
        </w:tc>
        <w:tc>
          <w:tcPr>
            <w:tcW w:w="2269" w:type="dxa"/>
            <w:tcBorders>
              <w:tl2br w:val="nil"/>
              <w:tr2bl w:val="nil"/>
            </w:tcBorders>
            <w:noWrap w:val="0"/>
            <w:tcMar>
              <w:top w:w="0" w:type="dxa"/>
              <w:left w:w="108" w:type="dxa"/>
              <w:bottom w:w="0" w:type="dxa"/>
              <w:right w:w="108" w:type="dxa"/>
            </w:tcMar>
            <w:vAlign w:val="top"/>
          </w:tcPr>
          <w:p w14:paraId="105E6CFE">
            <w:pPr>
              <w:pageBreakBefore w:val="0"/>
              <w:widowControl w:val="0"/>
              <w:kinsoku/>
              <w:wordWrap/>
              <w:overflowPunct/>
              <w:autoSpaceDE/>
              <w:autoSpaceDN/>
              <w:bidi w:val="0"/>
              <w:rPr>
                <w:rFonts w:hint="eastAsia" w:ascii="仿宋_GB2312" w:hAnsi="仿宋_GB2312" w:eastAsia="仿宋_GB2312" w:cs="仿宋_GB2312"/>
                <w:color w:val="000000" w:themeColor="text1"/>
                <w:lang w:eastAsia="zh-CN"/>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当路表温度低于0℃，出现降水，12小时内可能出现对交通有影响的道路结冰</w:t>
            </w:r>
            <w:r>
              <w:rPr>
                <w:rFonts w:hint="eastAsia" w:ascii="仿宋_GB2312" w:hAnsi="仿宋_GB2312" w:eastAsia="仿宋_GB2312" w:cs="仿宋_GB2312"/>
                <w:color w:val="000000" w:themeColor="text1"/>
                <w:lang w:eastAsia="zh-CN"/>
                <w14:textFill>
                  <w14:solidFill>
                    <w14:schemeClr w14:val="tx1"/>
                  </w14:solidFill>
                </w14:textFill>
              </w:rPr>
              <w:t>。</w:t>
            </w:r>
          </w:p>
        </w:tc>
        <w:tc>
          <w:tcPr>
            <w:tcW w:w="2523" w:type="dxa"/>
            <w:tcBorders>
              <w:tl2br w:val="nil"/>
              <w:tr2bl w:val="nil"/>
            </w:tcBorders>
            <w:noWrap w:val="0"/>
            <w:tcMar>
              <w:top w:w="0" w:type="dxa"/>
              <w:left w:w="108" w:type="dxa"/>
              <w:bottom w:w="0" w:type="dxa"/>
              <w:right w:w="108" w:type="dxa"/>
            </w:tcMar>
            <w:vAlign w:val="top"/>
          </w:tcPr>
          <w:p w14:paraId="280D97FB">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当路表温度低于0℃，出现降水，6小时内可能出现对交通有较大影响的道路结冰。</w:t>
            </w:r>
          </w:p>
        </w:tc>
        <w:tc>
          <w:tcPr>
            <w:tcW w:w="2273" w:type="dxa"/>
            <w:tcBorders>
              <w:tl2br w:val="nil"/>
              <w:tr2bl w:val="nil"/>
            </w:tcBorders>
            <w:noWrap w:val="0"/>
            <w:tcMar>
              <w:top w:w="0" w:type="dxa"/>
              <w:left w:w="108" w:type="dxa"/>
              <w:bottom w:w="0" w:type="dxa"/>
              <w:right w:w="108" w:type="dxa"/>
            </w:tcMar>
            <w:vAlign w:val="top"/>
          </w:tcPr>
          <w:p w14:paraId="3FC5F704">
            <w:pPr>
              <w:pageBreakBefore w:val="0"/>
              <w:widowControl w:val="0"/>
              <w:kinsoku/>
              <w:wordWrap/>
              <w:overflowPunct/>
              <w:autoSpaceDE/>
              <w:autoSpaceDN/>
              <w:bidi w:val="0"/>
              <w:rPr>
                <w:rFonts w:hint="eastAsia" w:ascii="仿宋_GB2312" w:hAnsi="仿宋_GB2312" w:eastAsia="仿宋_GB2312" w:cs="仿宋_GB2312"/>
                <w:color w:val="000000" w:themeColor="text1"/>
                <w14:textFill>
                  <w14:solidFill>
                    <w14:schemeClr w14:val="tx1"/>
                  </w14:solidFill>
                </w14:textFill>
              </w:rPr>
            </w:pPr>
            <w:r>
              <w:rPr>
                <w:rFonts w:hint="default" w:ascii="仿宋_GB2312" w:hAnsi="仿宋_GB2312" w:eastAsia="仿宋_GB2312" w:cs="仿宋_GB2312"/>
                <w:color w:val="000000" w:themeColor="text1"/>
                <w14:textFill>
                  <w14:solidFill>
                    <w14:schemeClr w14:val="tx1"/>
                  </w14:solidFill>
                </w14:textFill>
              </w:rPr>
              <w:t>当路表温度低于0℃，出现降水，2小时内可能出现或者已经出现对交通有很大影响的道路结冰。</w:t>
            </w:r>
          </w:p>
        </w:tc>
      </w:tr>
      <w:tr w14:paraId="66C154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908" w:hRule="atLeast"/>
          <w:jc w:val="center"/>
        </w:trPr>
        <w:tc>
          <w:tcPr>
            <w:tcW w:w="1174" w:type="dxa"/>
            <w:tcBorders>
              <w:tl2br w:val="nil"/>
              <w:tr2bl w:val="nil"/>
            </w:tcBorders>
            <w:noWrap w:val="0"/>
            <w:tcMar>
              <w:top w:w="0" w:type="dxa"/>
              <w:left w:w="108" w:type="dxa"/>
              <w:bottom w:w="0" w:type="dxa"/>
              <w:right w:w="108" w:type="dxa"/>
            </w:tcMar>
            <w:vAlign w:val="center"/>
          </w:tcPr>
          <w:p w14:paraId="6FC7488D">
            <w:pPr>
              <w:pageBreakBefore w:val="0"/>
              <w:widowControl w:val="0"/>
              <w:kinsoku/>
              <w:wordWrap/>
              <w:overflowPunct/>
              <w:autoSpaceDE/>
              <w:autoSpaceDN/>
              <w:bidi w:val="0"/>
              <w:jc w:val="center"/>
              <w:rPr>
                <w:rFonts w:hint="default" w:ascii="仿宋_GB2312" w:hAnsi="仿宋_GB2312" w:eastAsia="仿宋_GB2312" w:cs="仿宋_GB2312"/>
                <w:color w:val="000000" w:themeColor="text1"/>
                <w:lang w:val="en-US" w:eastAsia="zh-CN"/>
                <w14:textFill>
                  <w14:solidFill>
                    <w14:schemeClr w14:val="tx1"/>
                  </w14:solidFill>
                </w14:textFill>
              </w:rPr>
            </w:pPr>
            <w:r>
              <w:rPr>
                <w:rFonts w:hint="eastAsia" w:ascii="仿宋_GB2312" w:hAnsi="仿宋_GB2312" w:eastAsia="仿宋_GB2312" w:cs="仿宋_GB2312"/>
                <w:color w:val="000000" w:themeColor="text1"/>
                <w:lang w:val="en-US" w:eastAsia="zh-CN"/>
                <w14:textFill>
                  <w14:solidFill>
                    <w14:schemeClr w14:val="tx1"/>
                  </w14:solidFill>
                </w14:textFill>
              </w:rPr>
              <w:t>防御指南</w:t>
            </w:r>
          </w:p>
        </w:tc>
        <w:tc>
          <w:tcPr>
            <w:tcW w:w="2269" w:type="dxa"/>
            <w:tcBorders>
              <w:tl2br w:val="nil"/>
              <w:tr2bl w:val="nil"/>
            </w:tcBorders>
            <w:noWrap w:val="0"/>
            <w:tcMar>
              <w:top w:w="0" w:type="dxa"/>
              <w:left w:w="108" w:type="dxa"/>
              <w:bottom w:w="0" w:type="dxa"/>
              <w:right w:w="108" w:type="dxa"/>
            </w:tcMar>
            <w:vAlign w:val="top"/>
          </w:tcPr>
          <w:p w14:paraId="61E2D0A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1.交通、公安等部门要按照职责做好道路结冰应对准备工作；</w:t>
            </w:r>
          </w:p>
          <w:p w14:paraId="02E471F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2.驾驶人员应当注意路况，安全行驶；</w:t>
            </w:r>
          </w:p>
          <w:p w14:paraId="512CD64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3.行人外出尽量少骑自行车，注意防滑。</w:t>
            </w:r>
          </w:p>
          <w:p w14:paraId="590A297F">
            <w:pPr>
              <w:pageBreakBefore w:val="0"/>
              <w:widowControl w:val="0"/>
              <w:kinsoku/>
              <w:wordWrap/>
              <w:overflowPunct/>
              <w:autoSpaceDE/>
              <w:autoSpaceDN/>
              <w:bidi w:val="0"/>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pPr>
          </w:p>
        </w:tc>
        <w:tc>
          <w:tcPr>
            <w:tcW w:w="2523" w:type="dxa"/>
            <w:tcBorders>
              <w:tl2br w:val="nil"/>
              <w:tr2bl w:val="nil"/>
            </w:tcBorders>
            <w:noWrap w:val="0"/>
            <w:tcMar>
              <w:top w:w="0" w:type="dxa"/>
              <w:left w:w="108" w:type="dxa"/>
              <w:bottom w:w="0" w:type="dxa"/>
              <w:right w:w="108" w:type="dxa"/>
            </w:tcMar>
            <w:vAlign w:val="top"/>
          </w:tcPr>
          <w:p w14:paraId="44A55C9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1.交通、公安等部门要按照职责做好道路结冰应急工作；</w:t>
            </w:r>
          </w:p>
          <w:p w14:paraId="52A6E36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2.驾驶人员必须采取防滑措施，听从指挥，慢速行驶；</w:t>
            </w:r>
          </w:p>
          <w:p w14:paraId="5044158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3.行人出门注意防滑。</w:t>
            </w:r>
          </w:p>
          <w:p w14:paraId="3D40341F">
            <w:pPr>
              <w:pageBreakBefore w:val="0"/>
              <w:widowControl w:val="0"/>
              <w:kinsoku/>
              <w:wordWrap/>
              <w:overflowPunct/>
              <w:autoSpaceDE/>
              <w:autoSpaceDN/>
              <w:bidi w:val="0"/>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p>
        </w:tc>
        <w:tc>
          <w:tcPr>
            <w:tcW w:w="2273" w:type="dxa"/>
            <w:tcBorders>
              <w:tl2br w:val="nil"/>
              <w:tr2bl w:val="nil"/>
            </w:tcBorders>
            <w:noWrap w:val="0"/>
            <w:tcMar>
              <w:top w:w="0" w:type="dxa"/>
              <w:left w:w="108" w:type="dxa"/>
              <w:bottom w:w="0" w:type="dxa"/>
              <w:right w:w="108" w:type="dxa"/>
            </w:tcMar>
            <w:vAlign w:val="top"/>
          </w:tcPr>
          <w:p w14:paraId="6F49DF0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1.交通、公安等部门做好道路结冰应急和抢险工作；</w:t>
            </w:r>
          </w:p>
          <w:p w14:paraId="503A93D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2.交通、公安等部门注意指挥和疏导行驶车辆，必要时关闭结冰道路交通；</w:t>
            </w:r>
          </w:p>
          <w:p w14:paraId="4F27E22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autoSpaceDE/>
              <w:autoSpaceDN/>
              <w:bidi w:val="0"/>
              <w:spacing w:before="40" w:beforeAutospacing="0" w:after="40" w:afterAutospacing="0" w:line="320" w:lineRule="atLeast"/>
              <w:ind w:right="0"/>
              <w:jc w:val="both"/>
              <w:rPr>
                <w:rFonts w:hint="eastAsia" w:ascii="仿宋_GB2312" w:hAnsi="仿宋_GB2312" w:eastAsia="仿宋_GB2312" w:cs="仿宋_GB2312"/>
                <w:color w:val="000000" w:themeColor="text1"/>
                <w:kern w:val="2"/>
                <w:sz w:val="21"/>
                <w:szCs w:val="24"/>
                <w:lang w:val="en-US" w:eastAsia="zh-CN" w:bidi="ar-SA"/>
                <w14:textFill>
                  <w14:solidFill>
                    <w14:schemeClr w14:val="tx1"/>
                  </w14:solidFill>
                </w14:textFill>
              </w:rPr>
            </w:pPr>
            <w:r>
              <w:rPr>
                <w:rFonts w:hint="default" w:ascii="仿宋_GB2312" w:hAnsi="仿宋_GB2312" w:eastAsia="仿宋_GB2312" w:cs="仿宋_GB2312"/>
                <w:color w:val="000000" w:themeColor="text1"/>
                <w:kern w:val="2"/>
                <w:sz w:val="21"/>
                <w:szCs w:val="24"/>
                <w:lang w:val="en-US" w:eastAsia="zh-CN" w:bidi="ar-SA"/>
                <w14:textFill>
                  <w14:solidFill>
                    <w14:schemeClr w14:val="tx1"/>
                  </w14:solidFill>
                </w14:textFill>
              </w:rPr>
              <w:t>3.人员尽量减少外出。</w:t>
            </w:r>
          </w:p>
        </w:tc>
      </w:tr>
    </w:tbl>
    <w:p w14:paraId="0720F6D9">
      <w:pPr>
        <w:pageBreakBefore w:val="0"/>
        <w:widowControl w:val="0"/>
        <w:kinsoku/>
        <w:wordWrap/>
        <w:overflowPunct/>
        <w:autoSpaceDE/>
        <w:autoSpaceDN/>
        <w:bidi w:val="0"/>
        <w:rPr>
          <w:rFonts w:hint="eastAsia" w:ascii="仿宋_GB2312" w:hAnsi="仿宋_GB2312" w:eastAsia="仿宋_GB2312" w:cs="仿宋_GB2312"/>
          <w:color w:val="000000" w:themeColor="text1"/>
          <w:lang w:val="en-US" w:eastAsia="zh-CN"/>
          <w14:textFill>
            <w14:solidFill>
              <w14:schemeClr w14:val="tx1"/>
            </w14:solidFill>
          </w14:textFill>
        </w:rPr>
      </w:pPr>
    </w:p>
    <w:p w14:paraId="31E2DA56">
      <w:p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br w:type="page"/>
      </w:r>
    </w:p>
    <w:p w14:paraId="2AE4DFF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640" w:firstLineChars="200"/>
        <w:jc w:val="left"/>
        <w:textAlignment w:val="auto"/>
        <w:outlineLvl w:val="1"/>
        <w:rPr>
          <w:rFonts w:hint="eastAsia"/>
          <w:lang w:val="en-US" w:eastAsia="zh-CN"/>
        </w:rPr>
      </w:pPr>
      <w:bookmarkStart w:id="345" w:name="_Toc7958"/>
      <w:r>
        <w:rPr>
          <w:rFonts w:hint="eastAsia" w:ascii="黑体" w:hAnsi="黑体" w:eastAsia="黑体" w:cs="黑体"/>
          <w:b w:val="0"/>
          <w:bCs w:val="0"/>
          <w:color w:val="000000" w:themeColor="text1"/>
          <w:sz w:val="32"/>
          <w:szCs w:val="32"/>
          <w:lang w:val="en-US" w:eastAsia="zh-CN"/>
          <w14:textFill>
            <w14:solidFill>
              <w14:schemeClr w14:val="tx1"/>
            </w14:solidFill>
          </w14:textFill>
        </w:rPr>
        <w:t>附件9 预案专家评审意见</w:t>
      </w:r>
      <w:r>
        <w:rPr>
          <w:rFonts w:hint="eastAsia"/>
          <w:lang w:val="en-US" w:eastAsia="zh-CN"/>
        </w:rPr>
        <w:drawing>
          <wp:inline distT="0" distB="0" distL="114300" distR="114300">
            <wp:extent cx="5430520" cy="7428230"/>
            <wp:effectExtent l="0" t="0" r="5080" b="1270"/>
            <wp:docPr id="13" name="图片 13" descr="低温雨雪和大风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低温雨雪和大风_05"/>
                    <pic:cNvPicPr>
                      <a:picLocks noChangeAspect="1"/>
                    </pic:cNvPicPr>
                  </pic:nvPicPr>
                  <pic:blipFill>
                    <a:blip r:embed="rId10"/>
                    <a:srcRect l="5730" t="5228" r="6334" b="25937"/>
                    <a:stretch>
                      <a:fillRect/>
                    </a:stretch>
                  </pic:blipFill>
                  <pic:spPr>
                    <a:xfrm>
                      <a:off x="0" y="0"/>
                      <a:ext cx="5430520" cy="7428230"/>
                    </a:xfrm>
                    <a:prstGeom prst="rect">
                      <a:avLst/>
                    </a:prstGeom>
                  </pic:spPr>
                </pic:pic>
              </a:graphicData>
            </a:graphic>
          </wp:inline>
        </w:drawing>
      </w:r>
      <w:r>
        <w:rPr>
          <w:rFonts w:hint="eastAsia"/>
          <w:lang w:val="en-US" w:eastAsia="zh-CN"/>
        </w:rPr>
        <w:drawing>
          <wp:inline distT="0" distB="0" distL="114300" distR="114300">
            <wp:extent cx="5541010" cy="7839710"/>
            <wp:effectExtent l="0" t="0" r="8890" b="8890"/>
            <wp:docPr id="12" name="图片 12" descr="低温雨雪和大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低温雨雪和大风_00"/>
                    <pic:cNvPicPr>
                      <a:picLocks noChangeAspect="1"/>
                    </pic:cNvPicPr>
                  </pic:nvPicPr>
                  <pic:blipFill>
                    <a:blip r:embed="rId11"/>
                    <a:srcRect l="2813" t="2560" r="3871" b="7781"/>
                    <a:stretch>
                      <a:fillRect/>
                    </a:stretch>
                  </pic:blipFill>
                  <pic:spPr>
                    <a:xfrm>
                      <a:off x="0" y="0"/>
                      <a:ext cx="5541010" cy="7839710"/>
                    </a:xfrm>
                    <a:prstGeom prst="rect">
                      <a:avLst/>
                    </a:prstGeom>
                  </pic:spPr>
                </pic:pic>
              </a:graphicData>
            </a:graphic>
          </wp:inline>
        </w:drawing>
      </w:r>
      <w:r>
        <w:rPr>
          <w:rFonts w:hint="eastAsia"/>
          <w:lang w:val="en-US" w:eastAsia="zh-CN"/>
        </w:rPr>
        <w:drawing>
          <wp:inline distT="0" distB="0" distL="114300" distR="114300">
            <wp:extent cx="5612765" cy="7854950"/>
            <wp:effectExtent l="0" t="0" r="635" b="6350"/>
            <wp:docPr id="14" name="图片 14" descr="低温雨雪和大风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低温雨雪和大风_02"/>
                    <pic:cNvPicPr>
                      <a:picLocks noChangeAspect="1"/>
                    </pic:cNvPicPr>
                  </pic:nvPicPr>
                  <pic:blipFill>
                    <a:blip r:embed="rId12"/>
                    <a:srcRect l="4078" r="5127" b="9282"/>
                    <a:stretch>
                      <a:fillRect/>
                    </a:stretch>
                  </pic:blipFill>
                  <pic:spPr>
                    <a:xfrm>
                      <a:off x="0" y="0"/>
                      <a:ext cx="5612765" cy="7854950"/>
                    </a:xfrm>
                    <a:prstGeom prst="rect">
                      <a:avLst/>
                    </a:prstGeom>
                  </pic:spPr>
                </pic:pic>
              </a:graphicData>
            </a:graphic>
          </wp:inline>
        </w:drawing>
      </w:r>
      <w:r>
        <w:rPr>
          <w:rFonts w:hint="eastAsia"/>
          <w:lang w:val="en-US" w:eastAsia="zh-CN"/>
        </w:rPr>
        <w:drawing>
          <wp:inline distT="0" distB="0" distL="114300" distR="114300">
            <wp:extent cx="5811520" cy="6601460"/>
            <wp:effectExtent l="0" t="0" r="5080" b="2540"/>
            <wp:docPr id="15" name="图片 15" descr="低温雨雪和大风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低温雨雪和大风_04"/>
                    <pic:cNvPicPr>
                      <a:picLocks noChangeAspect="1"/>
                    </pic:cNvPicPr>
                  </pic:nvPicPr>
                  <pic:blipFill>
                    <a:blip r:embed="rId13"/>
                    <a:srcRect l="3318" t="5546" r="5875" b="5759"/>
                    <a:stretch>
                      <a:fillRect/>
                    </a:stretch>
                  </pic:blipFill>
                  <pic:spPr>
                    <a:xfrm>
                      <a:off x="0" y="0"/>
                      <a:ext cx="5811520" cy="6601460"/>
                    </a:xfrm>
                    <a:prstGeom prst="rect">
                      <a:avLst/>
                    </a:prstGeom>
                  </pic:spPr>
                </pic:pic>
              </a:graphicData>
            </a:graphic>
          </wp:inline>
        </w:drawing>
      </w:r>
      <w:bookmarkEnd w:id="345"/>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auto"/>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EE702">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08396">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BE08396">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BBCC6">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9D1FA">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1D9D1FA">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ADC2F">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8762BF">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8762BF">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A86B9"/>
    <w:multiLevelType w:val="singleLevel"/>
    <w:tmpl w:val="82EA86B9"/>
    <w:lvl w:ilvl="0" w:tentative="0">
      <w:start w:val="1"/>
      <w:numFmt w:val="decimal"/>
      <w:suff w:val="nothing"/>
      <w:lvlText w:val="（%1）"/>
      <w:lvlJc w:val="left"/>
    </w:lvl>
  </w:abstractNum>
  <w:abstractNum w:abstractNumId="1">
    <w:nsid w:val="D939DF02"/>
    <w:multiLevelType w:val="singleLevel"/>
    <w:tmpl w:val="D939DF02"/>
    <w:lvl w:ilvl="0" w:tentative="0">
      <w:start w:val="1"/>
      <w:numFmt w:val="decimal"/>
      <w:suff w:val="nothing"/>
      <w:lvlText w:val="（%1）"/>
      <w:lvlJc w:val="left"/>
    </w:lvl>
  </w:abstractNum>
  <w:abstractNum w:abstractNumId="2">
    <w:nsid w:val="39525C70"/>
    <w:multiLevelType w:val="singleLevel"/>
    <w:tmpl w:val="39525C70"/>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mZWE0YmJlZDkyZWViMDNhYjljZDQ4NTAyNzNlM2YifQ=="/>
  </w:docVars>
  <w:rsids>
    <w:rsidRoot w:val="19772DEB"/>
    <w:rsid w:val="0B9017F3"/>
    <w:rsid w:val="0C36562A"/>
    <w:rsid w:val="0E3A2DB1"/>
    <w:rsid w:val="0E91195E"/>
    <w:rsid w:val="1198160A"/>
    <w:rsid w:val="12BC1E0D"/>
    <w:rsid w:val="18E01961"/>
    <w:rsid w:val="19772DEB"/>
    <w:rsid w:val="1AE43C30"/>
    <w:rsid w:val="1F8B663F"/>
    <w:rsid w:val="218057BE"/>
    <w:rsid w:val="21DB411D"/>
    <w:rsid w:val="28FA0105"/>
    <w:rsid w:val="295B4666"/>
    <w:rsid w:val="39004AB0"/>
    <w:rsid w:val="3C317B51"/>
    <w:rsid w:val="43C76134"/>
    <w:rsid w:val="463476CB"/>
    <w:rsid w:val="4A1217FA"/>
    <w:rsid w:val="54B81816"/>
    <w:rsid w:val="55DC4291"/>
    <w:rsid w:val="562D7BE3"/>
    <w:rsid w:val="5E3335E1"/>
    <w:rsid w:val="5ECC4F6A"/>
    <w:rsid w:val="62452BA7"/>
    <w:rsid w:val="695638DB"/>
    <w:rsid w:val="69F148BD"/>
    <w:rsid w:val="6B6871A5"/>
    <w:rsid w:val="6DFE01C5"/>
    <w:rsid w:val="70A47179"/>
    <w:rsid w:val="70B535CB"/>
    <w:rsid w:val="71B9523F"/>
    <w:rsid w:val="72F80652"/>
    <w:rsid w:val="7A4B6A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rFonts w:ascii="黑体" w:eastAsia="黑体" w:hAnsiTheme="minorHAnsi" w:cstheme="minorBidi"/>
      <w:bCs/>
      <w:kern w:val="44"/>
      <w:sz w:val="32"/>
      <w:szCs w:val="4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next w:val="1"/>
    <w:qFormat/>
    <w:uiPriority w:val="0"/>
    <w:pPr>
      <w:spacing w:before="0" w:beforeAutospacing="1" w:after="0" w:afterAutospacing="1"/>
      <w:ind w:left="0" w:right="0"/>
      <w:jc w:val="left"/>
    </w:pPr>
    <w:rPr>
      <w:kern w:val="0"/>
      <w:sz w:val="24"/>
      <w:lang w:val="en-US" w:eastAsia="zh-CN" w:bidi="ar"/>
    </w:rPr>
  </w:style>
  <w:style w:type="paragraph" w:styleId="9">
    <w:name w:val="Title"/>
    <w:basedOn w:val="1"/>
    <w:next w:val="1"/>
    <w:qFormat/>
    <w:uiPriority w:val="0"/>
    <w:pPr>
      <w:spacing w:before="240" w:after="60"/>
      <w:jc w:val="center"/>
      <w:outlineLvl w:val="0"/>
    </w:pPr>
    <w:rPr>
      <w:rFonts w:ascii="Cambria" w:hAnsi="Cambria" w:cs="宋体"/>
      <w:b/>
      <w:bCs/>
      <w:kern w:val="0"/>
      <w:sz w:val="32"/>
      <w:szCs w:val="32"/>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正文首行缩进1"/>
    <w:basedOn w:val="1"/>
    <w:qFormat/>
    <w:uiPriority w:val="0"/>
    <w:pPr>
      <w:spacing w:line="360" w:lineRule="auto"/>
      <w:ind w:firstLine="420" w:firstLineChars="200"/>
      <w:jc w:val="left"/>
    </w:pPr>
    <w:rPr>
      <w:rFonts w:ascii="宋体" w:hAnsi="宋体"/>
      <w:sz w:val="24"/>
    </w:rPr>
  </w:style>
  <w:style w:type="paragraph" w:customStyle="1" w:styleId="14">
    <w:name w:val="WPSOffice手动目录 1"/>
    <w:qFormat/>
    <w:uiPriority w:val="0"/>
    <w:pPr>
      <w:ind w:leftChars="0"/>
    </w:pPr>
    <w:rPr>
      <w:rFonts w:ascii="Times New Roman" w:hAnsi="Times New Roman" w:eastAsia="宋体" w:cs="Times New Roman"/>
      <w:sz w:val="20"/>
      <w:szCs w:val="20"/>
    </w:rPr>
  </w:style>
  <w:style w:type="paragraph" w:customStyle="1" w:styleId="15">
    <w:name w:val="WPSOffice手动目录 2"/>
    <w:autoRedefine/>
    <w:qFormat/>
    <w:uiPriority w:val="0"/>
    <w:pPr>
      <w:ind w:leftChars="200"/>
    </w:pPr>
    <w:rPr>
      <w:rFonts w:ascii="Times New Roman" w:hAnsi="Times New Roman" w:eastAsia="宋体" w:cs="Times New Roman"/>
      <w:sz w:val="20"/>
      <w:szCs w:val="20"/>
    </w:rPr>
  </w:style>
  <w:style w:type="character" w:customStyle="1" w:styleId="16">
    <w:name w:val="font01"/>
    <w:basedOn w:val="12"/>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svg"/><Relationship Id="rId8" Type="http://schemas.openxmlformats.org/officeDocument/2006/relationships/image" Target="media/image2.png"/><Relationship Id="rId7" Type="http://schemas.openxmlformats.org/officeDocument/2006/relationships/image" Target="../NUL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17276</Words>
  <Characters>17915</Characters>
  <Lines>0</Lines>
  <Paragraphs>0</Paragraphs>
  <TotalTime>15</TotalTime>
  <ScaleCrop>false</ScaleCrop>
  <LinksUpToDate>false</LinksUpToDate>
  <CharactersWithSpaces>18455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2022-04-19T05:11:00Z</dcterms:created>
  <dc:creator>王晓峰</dc:creator>
  <cp:lastModifiedBy>焦鑫</cp:lastModifiedBy>
  <cp:lastPrinted>2022-07-08T06:14:00Z</cp:lastPrinted>
  <dcterms:modified xsi:type="dcterms:W3CDTF">2025-02-24T02:00:52Z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6A95CE464B06445F9AE59EDD65492B12_13</vt:lpwstr>
  </property>
  <property fmtid="{D5CDD505-2E9C-101B-9397-08002B2CF9AE}" pid="4" name="commondata">
    <vt:lpwstr>eyJoZGlkIjoiMzMxNTQ1NmE1MDQ5MzdiZGY3MDE0OWFhNWVmNmFjZDYifQ==</vt:lpwstr>
  </property>
  <property fmtid="{D5CDD505-2E9C-101B-9397-08002B2CF9AE}" pid="5" name="KSOTemplateDocerSaveRecord">
    <vt:lpwstr>eyJoZGlkIjoiMDVhNTgxNzI3ODFlNzliOWUzZTQ3NTE4ZDc0MTFhZjYiLCJ1c2VySWQiOiIxNjU1MjEzNTE5In0=</vt:lpwstr>
  </property>
</Properties>
</file>