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color w:val="auto"/>
          <w:sz w:val="44"/>
          <w:szCs w:val="44"/>
        </w:rPr>
      </w:pPr>
    </w:p>
    <w:p>
      <w:pPr>
        <w:adjustRightInd w:val="0"/>
        <w:snapToGrid w:val="0"/>
        <w:spacing w:line="360" w:lineRule="auto"/>
        <w:rPr>
          <w:rFonts w:hint="eastAsia" w:ascii="仿宋" w:hAnsi="仿宋" w:eastAsia="仿宋" w:cs="仿宋"/>
          <w:color w:val="auto"/>
          <w:sz w:val="44"/>
          <w:szCs w:val="44"/>
        </w:rPr>
      </w:pPr>
    </w:p>
    <w:p>
      <w:pPr>
        <w:adjustRightInd w:val="0"/>
        <w:snapToGrid w:val="0"/>
        <w:spacing w:line="360" w:lineRule="auto"/>
        <w:rPr>
          <w:rFonts w:hint="eastAsia" w:ascii="仿宋" w:hAnsi="仿宋" w:eastAsia="仿宋" w:cs="仿宋"/>
          <w:color w:val="auto"/>
          <w:sz w:val="44"/>
          <w:szCs w:val="44"/>
        </w:rPr>
      </w:pPr>
    </w:p>
    <w:p>
      <w:pPr>
        <w:pageBreakBefore w:val="0"/>
        <w:widowControl w:val="0"/>
        <w:kinsoku/>
        <w:wordWrap/>
        <w:overflowPunct/>
        <w:topLinePunct w:val="0"/>
        <w:autoSpaceDE/>
        <w:autoSpaceDN/>
        <w:bidi w:val="0"/>
        <w:spacing w:line="360" w:lineRule="auto"/>
        <w:jc w:val="center"/>
        <w:rPr>
          <w:rFonts w:hint="eastAsia" w:ascii="仿宋" w:hAnsi="仿宋" w:eastAsia="仿宋" w:cs="仿宋"/>
          <w:b/>
          <w:color w:val="000000"/>
          <w:sz w:val="48"/>
          <w:szCs w:val="48"/>
          <w:lang w:val="en-US" w:eastAsia="zh-CN"/>
        </w:rPr>
      </w:pPr>
      <w:bookmarkStart w:id="166" w:name="_GoBack"/>
      <w:r>
        <w:rPr>
          <w:rFonts w:hint="eastAsia" w:ascii="仿宋" w:hAnsi="仿宋" w:eastAsia="仿宋" w:cs="仿宋"/>
          <w:b/>
          <w:color w:val="000000"/>
          <w:sz w:val="48"/>
          <w:szCs w:val="48"/>
          <w:lang w:val="en-US" w:eastAsia="zh-CN"/>
        </w:rPr>
        <w:t>新城区工贸行业生产安全事故应急预案</w:t>
      </w:r>
      <w:bookmarkEnd w:id="166"/>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adjustRightInd w:val="0"/>
        <w:snapToGrid w:val="0"/>
        <w:spacing w:line="360" w:lineRule="auto"/>
        <w:jc w:val="center"/>
        <w:rPr>
          <w:rFonts w:hint="eastAsia" w:ascii="仿宋" w:hAnsi="仿宋" w:eastAsia="仿宋" w:cs="仿宋"/>
          <w:color w:val="auto"/>
        </w:rPr>
      </w:pPr>
    </w:p>
    <w:p>
      <w:pPr>
        <w:pStyle w:val="2"/>
        <w:spacing w:line="360" w:lineRule="auto"/>
        <w:rPr>
          <w:rFonts w:hint="eastAsia" w:ascii="仿宋" w:hAnsi="仿宋" w:eastAsia="仿宋" w:cs="仿宋"/>
          <w:color w:val="auto"/>
          <w:lang w:val="en-US"/>
        </w:rPr>
      </w:pPr>
    </w:p>
    <w:p>
      <w:pPr>
        <w:adjustRightInd w:val="0"/>
        <w:snapToGrid w:val="0"/>
        <w:spacing w:line="360" w:lineRule="auto"/>
        <w:jc w:val="center"/>
        <w:rPr>
          <w:rFonts w:hint="eastAsia" w:ascii="仿宋" w:hAnsi="仿宋" w:eastAsia="仿宋" w:cs="仿宋"/>
          <w:color w:val="auto"/>
        </w:rPr>
      </w:pPr>
    </w:p>
    <w:p>
      <w:pPr>
        <w:adjustRightInd w:val="0"/>
        <w:snapToGrid w:val="0"/>
        <w:spacing w:line="360" w:lineRule="auto"/>
        <w:jc w:val="center"/>
        <w:rPr>
          <w:rFonts w:hint="eastAsia" w:ascii="仿宋" w:hAnsi="仿宋" w:eastAsia="仿宋" w:cs="仿宋"/>
          <w:color w:val="auto"/>
        </w:rPr>
      </w:pPr>
    </w:p>
    <w:p>
      <w:pPr>
        <w:adjustRightInd w:val="0"/>
        <w:snapToGrid w:val="0"/>
        <w:spacing w:line="360" w:lineRule="auto"/>
        <w:jc w:val="center"/>
        <w:rPr>
          <w:rFonts w:hint="eastAsia" w:ascii="仿宋" w:hAnsi="仿宋" w:eastAsia="仿宋" w:cs="仿宋"/>
          <w:color w:val="auto"/>
        </w:rPr>
      </w:pPr>
    </w:p>
    <w:p>
      <w:pPr>
        <w:pageBreakBefore w:val="0"/>
        <w:widowControl w:val="0"/>
        <w:kinsoku/>
        <w:wordWrap/>
        <w:overflowPunct/>
        <w:topLinePunct w:val="0"/>
        <w:autoSpaceDE/>
        <w:autoSpaceDN/>
        <w:bidi w:val="0"/>
        <w:spacing w:line="360" w:lineRule="auto"/>
        <w:jc w:val="center"/>
        <w:rPr>
          <w:rFonts w:hint="eastAsia" w:ascii="仿宋" w:hAnsi="仿宋" w:eastAsia="仿宋" w:cs="仿宋"/>
          <w:b/>
          <w:bCs/>
          <w:color w:val="000000"/>
          <w:sz w:val="32"/>
          <w:szCs w:val="32"/>
          <w:lang w:val="en-US" w:eastAsia="zh-CN"/>
        </w:rPr>
      </w:pPr>
    </w:p>
    <w:p>
      <w:pPr>
        <w:pageBreakBefore w:val="0"/>
        <w:widowControl w:val="0"/>
        <w:kinsoku/>
        <w:wordWrap/>
        <w:overflowPunct/>
        <w:topLinePunct w:val="0"/>
        <w:autoSpaceDE/>
        <w:autoSpaceDN/>
        <w:bidi w:val="0"/>
        <w:spacing w:line="360" w:lineRule="auto"/>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新城区人民政府</w:t>
      </w:r>
    </w:p>
    <w:p>
      <w:pPr>
        <w:pageBreakBefore w:val="0"/>
        <w:widowControl w:val="0"/>
        <w:kinsoku/>
        <w:wordWrap/>
        <w:overflowPunct/>
        <w:topLinePunct w:val="0"/>
        <w:autoSpaceDE/>
        <w:autoSpaceDN/>
        <w:bidi w:val="0"/>
        <w:spacing w:line="360" w:lineRule="auto"/>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2022年8月</w:t>
      </w:r>
    </w:p>
    <w:p>
      <w:pPr>
        <w:tabs>
          <w:tab w:val="left" w:pos="3185"/>
        </w:tabs>
        <w:spacing w:line="360" w:lineRule="auto"/>
        <w:jc w:val="left"/>
        <w:rPr>
          <w:rFonts w:hint="eastAsia" w:ascii="仿宋" w:hAnsi="仿宋" w:eastAsia="仿宋" w:cs="仿宋"/>
          <w:color w:val="auto"/>
        </w:rPr>
        <w:sectPr>
          <w:pgSz w:w="11906" w:h="16838"/>
          <w:pgMar w:top="1440" w:right="1800" w:bottom="1440" w:left="1800" w:header="851" w:footer="992" w:gutter="0"/>
          <w:cols w:space="425" w:num="1"/>
          <w:docGrid w:type="lines" w:linePitch="312" w:charSpace="0"/>
        </w:sectPr>
      </w:pPr>
    </w:p>
    <w:p>
      <w:pPr>
        <w:keepNext/>
        <w:keepLines/>
        <w:widowControl/>
        <w:adjustRightInd w:val="0"/>
        <w:snapToGrid w:val="0"/>
        <w:spacing w:line="360" w:lineRule="auto"/>
        <w:jc w:val="center"/>
        <w:rPr>
          <w:rFonts w:hint="eastAsia" w:ascii="仿宋" w:hAnsi="仿宋" w:eastAsia="仿宋" w:cs="仿宋"/>
          <w:b/>
          <w:bCs/>
          <w:color w:val="auto"/>
          <w:sz w:val="32"/>
          <w:szCs w:val="22"/>
        </w:rPr>
      </w:pPr>
      <w:r>
        <w:rPr>
          <w:rFonts w:hint="eastAsia" w:ascii="仿宋" w:hAnsi="仿宋" w:eastAsia="仿宋" w:cs="仿宋"/>
          <w:b/>
          <w:bCs/>
          <w:color w:val="auto"/>
          <w:sz w:val="32"/>
          <w:szCs w:val="22"/>
        </w:rPr>
        <w:t>目     录</w:t>
      </w:r>
    </w:p>
    <w:p>
      <w:pPr>
        <w:pStyle w:val="13"/>
        <w:tabs>
          <w:tab w:val="right" w:leader="dot" w:pos="8306"/>
        </w:tabs>
        <w:rPr>
          <w:rFonts w:hint="default" w:ascii="Times New Roman" w:hAnsi="Times New Roman" w:eastAsia="仿宋" w:cs="Times New Roman"/>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_Toc12085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 总则</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_Toc12085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_Toc6164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44"/>
          <w:sz w:val="28"/>
          <w:szCs w:val="28"/>
        </w:rPr>
        <w:t>1.1 编制目的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_Toc6164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_Toc14990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44"/>
          <w:sz w:val="28"/>
          <w:szCs w:val="28"/>
        </w:rPr>
        <w:t xml:space="preserve">1.2 </w:t>
      </w:r>
      <w:r>
        <w:rPr>
          <w:rFonts w:hint="default" w:ascii="Times New Roman" w:hAnsi="Times New Roman" w:eastAsia="仿宋" w:cs="Times New Roman"/>
          <w:bCs/>
          <w:kern w:val="44"/>
          <w:sz w:val="28"/>
          <w:szCs w:val="28"/>
          <w:lang w:val="en-US" w:eastAsia="zh-CN"/>
        </w:rPr>
        <w:t>编制依据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_Toc14990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_Toc21134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44"/>
          <w:sz w:val="28"/>
          <w:szCs w:val="28"/>
        </w:rPr>
        <w:t>1.3 适用范围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_Toc21134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_Toc2100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44"/>
          <w:sz w:val="28"/>
          <w:szCs w:val="28"/>
        </w:rPr>
        <w:t>1.4 应急工作原则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b/>
          <w:bCs/>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_Toc14978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 组织机构与职责</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_Toc14978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_Toc1353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2.1</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lang w:val="zh-CN"/>
        </w:rPr>
        <w:t>工贸行业生产安全事故应急指挥</w:t>
      </w:r>
      <w:r>
        <w:rPr>
          <w:rFonts w:hint="default" w:ascii="Times New Roman" w:hAnsi="Times New Roman" w:eastAsia="仿宋" w:cs="Times New Roman"/>
          <w:bCs w:val="0"/>
          <w:sz w:val="28"/>
          <w:szCs w:val="28"/>
        </w:rPr>
        <w:t>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_Toc11668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2.2</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rPr>
        <w:t>应急指挥部办公室</w:t>
      </w:r>
      <w:r>
        <w:rPr>
          <w:rFonts w:hint="default" w:ascii="Times New Roman" w:hAnsi="Times New Roman" w:eastAsia="仿宋" w:cs="Times New Roman"/>
          <w:bCs w:val="0"/>
          <w:sz w:val="28"/>
          <w:szCs w:val="28"/>
          <w:lang w:eastAsia="zh-CN"/>
        </w:rPr>
        <w:t>及</w:t>
      </w:r>
      <w:r>
        <w:rPr>
          <w:rFonts w:hint="default" w:ascii="Times New Roman" w:hAnsi="Times New Roman" w:eastAsia="仿宋" w:cs="Times New Roman"/>
          <w:bCs w:val="0"/>
          <w:sz w:val="28"/>
          <w:szCs w:val="28"/>
        </w:rPr>
        <w:t>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_Toc11668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_Toc20928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2.3</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rPr>
        <w:t>成员单位及</w:t>
      </w:r>
      <w:r>
        <w:rPr>
          <w:rFonts w:hint="default" w:ascii="Times New Roman" w:hAnsi="Times New Roman" w:eastAsia="仿宋" w:cs="Times New Roman"/>
          <w:bCs w:val="0"/>
          <w:sz w:val="28"/>
          <w:szCs w:val="28"/>
          <w:lang w:val="en-US" w:eastAsia="zh-CN"/>
        </w:rPr>
        <w:t>应急</w:t>
      </w:r>
      <w:r>
        <w:rPr>
          <w:rFonts w:hint="default" w:ascii="Times New Roman" w:hAnsi="Times New Roman" w:eastAsia="仿宋" w:cs="Times New Roman"/>
          <w:bCs w:val="0"/>
          <w:sz w:val="28"/>
          <w:szCs w:val="28"/>
        </w:rPr>
        <w:t>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_Toc20928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_Toc10564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2.4</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rPr>
        <w:t>现场指挥部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_Toc10564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_Toc17678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2.5</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rPr>
        <w:t>其他救援力量及职责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_Toc17678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_Toc32608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 监测和预警</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_Toc32608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14</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_Toc2378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3.1</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rPr>
        <w:t>监测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_Toc2378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_Toc23322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3.2</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rPr>
        <w:t>预警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_Toc23322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b/>
          <w:bCs/>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_Toc2162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 应急处置与救援</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_Toc2162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17</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_Toc965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 xml:space="preserve">4.1 </w:t>
      </w:r>
      <w:r>
        <w:rPr>
          <w:rFonts w:hint="default" w:ascii="Times New Roman" w:hAnsi="Times New Roman" w:eastAsia="仿宋" w:cs="Times New Roman"/>
          <w:bCs w:val="0"/>
          <w:sz w:val="28"/>
          <w:szCs w:val="28"/>
        </w:rPr>
        <w:t>信息报送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_Toc1196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4.2 先期处置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_Toc29318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4.3 分级响应</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_Toc29318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_Toc15292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4.4 现场指挥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_Toc15292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_Toc14970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4.5 处置措施</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_Toc14970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_Toc14092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4.6 响应升级</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_Toc14092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_Toc32547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4.7 信息发布</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_Toc32547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_Toc13548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4.8 应急结束</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_Toc13548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b/>
          <w:bCs/>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_Toc21267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5 恢复与重建</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_Toc21267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29</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_Toc15619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5.1 善后处置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_Toc15619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_Toc26936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5.2 社会救助与抚恤</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_Toc26936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_Toc16637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5.3 保险</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_Toc16637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_Toc5424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5.4 调查和评估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_Toc5424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_Toc29694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5.5 监督检查与奖惩</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_Toc29694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b/>
          <w:bCs/>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_Toc15245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6 保障措施</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_Toc15245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32</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_Toc5736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eastAsia="zh-CN"/>
        </w:rPr>
        <w:t>6.1</w:t>
      </w:r>
      <w:r>
        <w:rPr>
          <w:rFonts w:hint="default" w:ascii="Times New Roman" w:hAnsi="Times New Roman" w:eastAsia="仿宋" w:cs="Times New Roman"/>
          <w:bCs w:val="0"/>
          <w:sz w:val="28"/>
          <w:szCs w:val="28"/>
          <w:lang w:val="en-US" w:eastAsia="zh-CN"/>
        </w:rPr>
        <w:t xml:space="preserve"> 通信与信息保障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_Toc5736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_Toc6389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en-US" w:eastAsia="zh-CN"/>
        </w:rPr>
        <w:t>6.2 应急</w:t>
      </w:r>
      <w:r>
        <w:rPr>
          <w:rFonts w:hint="default" w:ascii="Times New Roman" w:hAnsi="Times New Roman" w:eastAsia="仿宋" w:cs="Times New Roman"/>
          <w:bCs w:val="0"/>
          <w:sz w:val="28"/>
          <w:szCs w:val="28"/>
          <w:lang w:val="zh-CN"/>
        </w:rPr>
        <w:t>队伍保障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_Toc6389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_Toc8421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6.</w:t>
      </w:r>
      <w:r>
        <w:rPr>
          <w:rFonts w:hint="default" w:ascii="Times New Roman" w:hAnsi="Times New Roman" w:eastAsia="仿宋" w:cs="Times New Roman"/>
          <w:bCs w:val="0"/>
          <w:sz w:val="28"/>
          <w:szCs w:val="28"/>
          <w:lang w:val="en-US" w:eastAsia="zh-CN"/>
        </w:rPr>
        <w:t xml:space="preserve">3 </w:t>
      </w:r>
      <w:r>
        <w:rPr>
          <w:rFonts w:hint="default" w:ascii="Times New Roman" w:hAnsi="Times New Roman" w:eastAsia="仿宋" w:cs="Times New Roman"/>
          <w:bCs w:val="0"/>
          <w:sz w:val="28"/>
          <w:szCs w:val="28"/>
          <w:lang w:val="zh-CN"/>
        </w:rPr>
        <w:t>指挥系统技术保障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_Toc8421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_Toc16253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6.</w:t>
      </w:r>
      <w:r>
        <w:rPr>
          <w:rFonts w:hint="default" w:ascii="Times New Roman" w:hAnsi="Times New Roman" w:eastAsia="仿宋" w:cs="Times New Roman"/>
          <w:bCs w:val="0"/>
          <w:sz w:val="28"/>
          <w:szCs w:val="28"/>
          <w:lang w:val="en-US" w:eastAsia="zh-CN"/>
        </w:rPr>
        <w:t xml:space="preserve">4 </w:t>
      </w:r>
      <w:r>
        <w:rPr>
          <w:rFonts w:hint="default" w:ascii="Times New Roman" w:hAnsi="Times New Roman" w:eastAsia="仿宋" w:cs="Times New Roman"/>
          <w:bCs w:val="0"/>
          <w:sz w:val="28"/>
          <w:szCs w:val="28"/>
          <w:lang w:val="zh-CN"/>
        </w:rPr>
        <w:t>应急专家保障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_Toc20713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6.</w:t>
      </w:r>
      <w:r>
        <w:rPr>
          <w:rFonts w:hint="default" w:ascii="Times New Roman" w:hAnsi="Times New Roman" w:eastAsia="仿宋" w:cs="Times New Roman"/>
          <w:bCs w:val="0"/>
          <w:sz w:val="28"/>
          <w:szCs w:val="28"/>
          <w:lang w:val="en-US" w:eastAsia="zh-CN"/>
        </w:rPr>
        <w:t xml:space="preserve">5 </w:t>
      </w:r>
      <w:r>
        <w:rPr>
          <w:rFonts w:hint="default" w:ascii="Times New Roman" w:hAnsi="Times New Roman" w:eastAsia="仿宋" w:cs="Times New Roman"/>
          <w:bCs w:val="0"/>
          <w:sz w:val="28"/>
          <w:szCs w:val="28"/>
          <w:lang w:val="zh-CN"/>
        </w:rPr>
        <w:t>应急物资装备保障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_Toc20713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_Toc25530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6.</w:t>
      </w:r>
      <w:r>
        <w:rPr>
          <w:rFonts w:hint="default" w:ascii="Times New Roman" w:hAnsi="Times New Roman" w:eastAsia="仿宋" w:cs="Times New Roman"/>
          <w:bCs w:val="0"/>
          <w:sz w:val="28"/>
          <w:szCs w:val="28"/>
          <w:lang w:val="en-US" w:eastAsia="zh-CN"/>
        </w:rPr>
        <w:t xml:space="preserve">6 </w:t>
      </w:r>
      <w:r>
        <w:rPr>
          <w:rFonts w:hint="default" w:ascii="Times New Roman" w:hAnsi="Times New Roman" w:eastAsia="仿宋" w:cs="Times New Roman"/>
          <w:bCs w:val="0"/>
          <w:sz w:val="28"/>
          <w:szCs w:val="28"/>
          <w:lang w:val="zh-CN"/>
        </w:rPr>
        <w:t>应急资金保障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_Toc25530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_Toc27131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6.</w:t>
      </w:r>
      <w:r>
        <w:rPr>
          <w:rFonts w:hint="default" w:ascii="Times New Roman" w:hAnsi="Times New Roman" w:eastAsia="仿宋" w:cs="Times New Roman"/>
          <w:bCs w:val="0"/>
          <w:sz w:val="28"/>
          <w:szCs w:val="28"/>
          <w:lang w:val="en-US" w:eastAsia="zh-CN"/>
        </w:rPr>
        <w:t xml:space="preserve">7 </w:t>
      </w:r>
      <w:r>
        <w:rPr>
          <w:rFonts w:hint="default" w:ascii="Times New Roman" w:hAnsi="Times New Roman" w:eastAsia="仿宋" w:cs="Times New Roman"/>
          <w:bCs w:val="0"/>
          <w:sz w:val="28"/>
          <w:szCs w:val="28"/>
          <w:lang w:val="zh-CN"/>
        </w:rPr>
        <w:t>交通运输保障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_Toc27131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_Toc8013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6.</w:t>
      </w:r>
      <w:r>
        <w:rPr>
          <w:rFonts w:hint="default" w:ascii="Times New Roman" w:hAnsi="Times New Roman" w:eastAsia="仿宋" w:cs="Times New Roman"/>
          <w:bCs w:val="0"/>
          <w:sz w:val="28"/>
          <w:szCs w:val="28"/>
          <w:lang w:val="en-US" w:eastAsia="zh-CN"/>
        </w:rPr>
        <w:t xml:space="preserve">8 </w:t>
      </w:r>
      <w:r>
        <w:rPr>
          <w:rFonts w:hint="default" w:ascii="Times New Roman" w:hAnsi="Times New Roman" w:eastAsia="仿宋" w:cs="Times New Roman"/>
          <w:bCs w:val="0"/>
          <w:sz w:val="28"/>
          <w:szCs w:val="28"/>
          <w:lang w:val="zh-CN"/>
        </w:rPr>
        <w:t>应急安全保障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_Toc8013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_Toc23173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7 应急预案管理</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_Toc23173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36</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_Toc10246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7.1</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lang w:val="zh-CN"/>
        </w:rPr>
        <w:t>预案宣传</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_Toc10246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_Toc700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7.2</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lang w:val="zh-CN"/>
        </w:rPr>
        <w:t>预案培训</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_Toc26060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7.3</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lang w:val="zh-CN"/>
        </w:rPr>
        <w:t>预案演练</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_Toc26060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_Toc20402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7.4</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lang w:val="zh-CN"/>
        </w:rPr>
        <w:t>预案修订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_Toc20402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_Toc21167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7.5</w:t>
      </w:r>
      <w:r>
        <w:rPr>
          <w:rFonts w:hint="default" w:ascii="Times New Roman" w:hAnsi="Times New Roman" w:eastAsia="仿宋" w:cs="Times New Roman"/>
          <w:bCs w:val="0"/>
          <w:sz w:val="28"/>
          <w:szCs w:val="28"/>
          <w:lang w:val="en-US" w:eastAsia="zh-CN"/>
        </w:rPr>
        <w:t xml:space="preserve"> </w:t>
      </w:r>
      <w:r>
        <w:rPr>
          <w:rFonts w:hint="default" w:ascii="Times New Roman" w:hAnsi="Times New Roman" w:eastAsia="仿宋" w:cs="Times New Roman"/>
          <w:bCs w:val="0"/>
          <w:sz w:val="28"/>
          <w:szCs w:val="28"/>
          <w:lang w:val="zh-CN"/>
        </w:rPr>
        <w:t>预案实施</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_Toc21167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3"/>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b/>
          <w:bCs/>
          <w:color w:val="auto"/>
          <w:sz w:val="28"/>
          <w:szCs w:val="28"/>
        </w:rPr>
        <w:fldChar w:fldCharType="begin"/>
      </w:r>
      <w:r>
        <w:rPr>
          <w:rFonts w:hint="default" w:ascii="Times New Roman" w:hAnsi="Times New Roman" w:eastAsia="仿宋" w:cs="Times New Roman"/>
          <w:b/>
          <w:bCs/>
          <w:sz w:val="28"/>
          <w:szCs w:val="28"/>
        </w:rPr>
        <w:instrText xml:space="preserve"> HYPERLINK \l _Toc23003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8 附 件</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_Toc23003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37</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_Toc23900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附件1 生产安全事故应急指挥部组成人员通讯录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_Toc23900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_Toc27515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附件2 各成员单位分管领导及信息联络员通讯录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_Toc27515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_Toc3115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附件</w:t>
      </w:r>
      <w:r>
        <w:rPr>
          <w:rFonts w:hint="default" w:ascii="Times New Roman" w:hAnsi="Times New Roman" w:eastAsia="仿宋" w:cs="Times New Roman"/>
          <w:bCs w:val="0"/>
          <w:sz w:val="28"/>
          <w:szCs w:val="28"/>
          <w:lang w:val="en-US" w:eastAsia="zh-CN"/>
        </w:rPr>
        <w:t xml:space="preserve">3 </w:t>
      </w:r>
      <w:r>
        <w:rPr>
          <w:rFonts w:hint="default" w:ascii="Times New Roman" w:hAnsi="Times New Roman" w:eastAsia="仿宋" w:cs="Times New Roman"/>
          <w:bCs w:val="0"/>
          <w:sz w:val="28"/>
          <w:szCs w:val="28"/>
          <w:lang w:val="zh-CN"/>
        </w:rPr>
        <w:t>生产安全事故</w:t>
      </w:r>
      <w:r>
        <w:rPr>
          <w:rFonts w:hint="default" w:ascii="Times New Roman" w:hAnsi="Times New Roman" w:eastAsia="仿宋" w:cs="Times New Roman"/>
          <w:bCs w:val="0"/>
          <w:sz w:val="28"/>
          <w:szCs w:val="28"/>
          <w:lang w:val="en-US" w:eastAsia="zh-CN"/>
        </w:rPr>
        <w:t>基本响应</w:t>
      </w:r>
      <w:r>
        <w:rPr>
          <w:rFonts w:hint="default" w:ascii="Times New Roman" w:hAnsi="Times New Roman" w:eastAsia="仿宋" w:cs="Times New Roman"/>
          <w:bCs w:val="0"/>
          <w:sz w:val="28"/>
          <w:szCs w:val="28"/>
          <w:lang w:val="zh-CN"/>
        </w:rPr>
        <w:t>流程图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_Toc3115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_Toc18975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附件</w:t>
      </w:r>
      <w:r>
        <w:rPr>
          <w:rFonts w:hint="default" w:ascii="Times New Roman" w:hAnsi="Times New Roman" w:eastAsia="仿宋" w:cs="Times New Roman"/>
          <w:bCs w:val="0"/>
          <w:sz w:val="28"/>
          <w:szCs w:val="28"/>
          <w:lang w:val="en-US" w:eastAsia="zh-CN"/>
        </w:rPr>
        <w:t xml:space="preserve">4 </w:t>
      </w:r>
      <w:r>
        <w:rPr>
          <w:rFonts w:hint="default" w:ascii="Times New Roman" w:hAnsi="Times New Roman" w:eastAsia="仿宋" w:cs="Times New Roman"/>
          <w:bCs w:val="0"/>
          <w:sz w:val="28"/>
          <w:szCs w:val="28"/>
          <w:lang w:val="zh-CN"/>
        </w:rPr>
        <w:t>事故应急信息初报和跟踪报告处理登记表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_Toc18975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_Toc27814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lang w:val="zh-CN"/>
        </w:rPr>
        <w:t>附件</w:t>
      </w:r>
      <w:r>
        <w:rPr>
          <w:rFonts w:hint="default" w:ascii="Times New Roman" w:hAnsi="Times New Roman" w:eastAsia="仿宋" w:cs="Times New Roman"/>
          <w:bCs w:val="0"/>
          <w:sz w:val="28"/>
          <w:szCs w:val="28"/>
          <w:lang w:val="en-US" w:eastAsia="zh-CN"/>
        </w:rPr>
        <w:t>5 信息发布工作流程表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_Toc27814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_Toc31385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zh-CN" w:eastAsia="zh-CN"/>
        </w:rPr>
        <w:t>附件</w:t>
      </w:r>
      <w:r>
        <w:rPr>
          <w:rFonts w:hint="default" w:ascii="Times New Roman" w:hAnsi="Times New Roman" w:eastAsia="仿宋" w:cs="Times New Roman"/>
          <w:bCs/>
          <w:kern w:val="2"/>
          <w:sz w:val="28"/>
          <w:szCs w:val="28"/>
          <w:lang w:val="en-US" w:eastAsia="zh-CN"/>
        </w:rPr>
        <w:t xml:space="preserve">6 </w:t>
      </w:r>
      <w:r>
        <w:rPr>
          <w:rFonts w:hint="default" w:ascii="Times New Roman" w:hAnsi="Times New Roman" w:eastAsia="仿宋" w:cs="Times New Roman"/>
          <w:bCs/>
          <w:kern w:val="2"/>
          <w:sz w:val="28"/>
          <w:szCs w:val="28"/>
          <w:lang w:val="zh-CN" w:eastAsia="zh-CN"/>
        </w:rPr>
        <w:t>应急救援物资储备情况表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_Toc31385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14"/>
        <w:tabs>
          <w:tab w:val="right" w:leader="dot" w:pos="8306"/>
        </w:tabs>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sz w:val="28"/>
          <w:szCs w:val="28"/>
        </w:rPr>
        <w:instrText xml:space="preserve"> HYPERLINK \l _Toc4123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zh-CN" w:eastAsia="zh-CN"/>
        </w:rPr>
        <w:t>附件</w:t>
      </w:r>
      <w:r>
        <w:rPr>
          <w:rFonts w:hint="default" w:ascii="Times New Roman" w:hAnsi="Times New Roman" w:eastAsia="仿宋" w:cs="Times New Roman"/>
          <w:bCs/>
          <w:kern w:val="2"/>
          <w:sz w:val="28"/>
          <w:szCs w:val="28"/>
          <w:lang w:val="en-US" w:eastAsia="zh-CN"/>
        </w:rPr>
        <w:t>7 专家评审意见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_Toc4123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auto"/>
          <w:sz w:val="28"/>
          <w:szCs w:val="28"/>
        </w:rPr>
        <w:fldChar w:fldCharType="end"/>
      </w:r>
    </w:p>
    <w:p>
      <w:pPr>
        <w:pStyle w:val="3"/>
        <w:adjustRightInd w:val="0"/>
        <w:snapToGrid w:val="0"/>
        <w:spacing w:line="240" w:lineRule="auto"/>
        <w:rPr>
          <w:rFonts w:hint="eastAsia" w:ascii="仿宋" w:hAnsi="仿宋" w:eastAsia="仿宋" w:cs="仿宋"/>
          <w:color w:val="auto"/>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Cs w:val="28"/>
        </w:rPr>
        <w:fldChar w:fldCharType="end"/>
      </w:r>
    </w:p>
    <w:p>
      <w:pPr>
        <w:pStyle w:val="3"/>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0" w:name="_Toc12085"/>
      <w:r>
        <w:rPr>
          <w:rFonts w:hint="eastAsia" w:ascii="黑体" w:hAnsi="黑体" w:eastAsia="黑体" w:cs="黑体"/>
          <w:b w:val="0"/>
          <w:bCs/>
          <w:color w:val="auto"/>
        </w:rPr>
        <w:t>1 总则</w:t>
      </w:r>
      <w:bookmarkEnd w:id="0"/>
    </w:p>
    <w:p>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黑体" w:hAnsi="黑体" w:eastAsia="黑体" w:cs="黑体"/>
          <w:b w:val="0"/>
          <w:bCs/>
          <w:color w:val="auto"/>
          <w:kern w:val="44"/>
          <w:sz w:val="32"/>
          <w:szCs w:val="44"/>
        </w:rPr>
      </w:pPr>
      <w:bookmarkStart w:id="1" w:name="_Toc6164"/>
      <w:r>
        <w:rPr>
          <w:rFonts w:hint="eastAsia" w:ascii="黑体" w:hAnsi="黑体" w:eastAsia="黑体" w:cs="黑体"/>
          <w:b w:val="0"/>
          <w:bCs/>
          <w:color w:val="auto"/>
          <w:kern w:val="44"/>
          <w:sz w:val="32"/>
          <w:szCs w:val="44"/>
        </w:rPr>
        <w:t>编制目的</w:t>
      </w:r>
      <w:bookmarkEnd w:id="1"/>
    </w:p>
    <w:p>
      <w:pPr>
        <w:adjustRightInd w:val="0"/>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rPr>
        <w:t>为了全面贯彻落实“安全第一、预防为主、综合治理”的方针，规范工贸行业生产安全事故的应急管理，预防和处置各类生产安全事故，提高政府工贸行业生产安全事故应急管理救援反应速度和协调水平，增强综合处置事故能力，高效、有序地组织开展事故抢险、救援工作，维护人民群众的生命安全和社会秩序，最大限度地减少</w:t>
      </w:r>
      <w:r>
        <w:rPr>
          <w:rFonts w:hint="eastAsia" w:ascii="仿宋" w:hAnsi="仿宋" w:eastAsia="仿宋" w:cs="仿宋"/>
          <w:color w:val="auto"/>
          <w:sz w:val="32"/>
          <w:szCs w:val="32"/>
          <w:lang w:val="en-US" w:eastAsia="zh-CN"/>
        </w:rPr>
        <w:t>人员伤亡、</w:t>
      </w:r>
      <w:r>
        <w:rPr>
          <w:rFonts w:hint="eastAsia" w:ascii="仿宋" w:hAnsi="仿宋" w:eastAsia="仿宋" w:cs="仿宋"/>
          <w:color w:val="auto"/>
          <w:sz w:val="32"/>
          <w:szCs w:val="32"/>
        </w:rPr>
        <w:t>财产损失、环境破坏和社会影响，特修订本预案</w:t>
      </w:r>
      <w:r>
        <w:rPr>
          <w:rFonts w:hint="eastAsia" w:ascii="仿宋" w:hAnsi="仿宋" w:eastAsia="仿宋" w:cs="仿宋"/>
          <w:bCs/>
          <w:color w:val="auto"/>
          <w:sz w:val="32"/>
          <w:szCs w:val="32"/>
        </w:rPr>
        <w:t>。</w:t>
      </w:r>
    </w:p>
    <w:p>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黑体" w:hAnsi="黑体" w:eastAsia="黑体" w:cs="黑体"/>
          <w:b w:val="0"/>
          <w:bCs/>
          <w:color w:val="auto"/>
          <w:kern w:val="44"/>
          <w:sz w:val="32"/>
          <w:szCs w:val="44"/>
        </w:rPr>
      </w:pPr>
      <w:bookmarkStart w:id="2" w:name="_Toc14990"/>
      <w:r>
        <w:rPr>
          <w:rFonts w:hint="eastAsia" w:ascii="黑体" w:hAnsi="黑体" w:eastAsia="黑体" w:cs="黑体"/>
          <w:b w:val="0"/>
          <w:bCs/>
          <w:color w:val="auto"/>
          <w:kern w:val="44"/>
          <w:sz w:val="32"/>
          <w:szCs w:val="44"/>
          <w:lang w:val="en-US" w:eastAsia="zh-CN"/>
        </w:rPr>
        <w:t>编制依据</w:t>
      </w:r>
      <w:bookmarkEnd w:id="2"/>
    </w:p>
    <w:p>
      <w:pPr>
        <w:adjustRightInd w:val="0"/>
        <w:snapToGrid w:val="0"/>
        <w:spacing w:line="360" w:lineRule="auto"/>
        <w:ind w:firstLine="640" w:firstLineChars="200"/>
        <w:rPr>
          <w:rFonts w:hint="default" w:ascii="仿宋" w:hAnsi="仿宋" w:eastAsia="仿宋" w:cs="仿宋"/>
          <w:color w:val="auto"/>
          <w:sz w:val="32"/>
          <w:szCs w:val="32"/>
        </w:rPr>
      </w:pPr>
      <w:r>
        <w:rPr>
          <w:rFonts w:hint="eastAsia" w:ascii="仿宋" w:hAnsi="仿宋" w:eastAsia="仿宋" w:cs="仿宋"/>
          <w:color w:val="auto"/>
          <w:sz w:val="32"/>
          <w:szCs w:val="32"/>
        </w:rPr>
        <w:t>《中华人民共和国安全生产法》</w:t>
      </w:r>
      <w:r>
        <w:rPr>
          <w:rFonts w:hint="default" w:ascii="仿宋" w:hAnsi="仿宋" w:eastAsia="仿宋" w:cs="仿宋"/>
          <w:color w:val="auto"/>
          <w:sz w:val="32"/>
          <w:szCs w:val="32"/>
        </w:rPr>
        <w:t>（主席令第88号）</w:t>
      </w:r>
    </w:p>
    <w:p>
      <w:pPr>
        <w:adjustRightInd w:val="0"/>
        <w:snapToGrid w:val="0"/>
        <w:spacing w:line="360" w:lineRule="auto"/>
        <w:ind w:firstLine="640" w:firstLineChars="200"/>
        <w:rPr>
          <w:rFonts w:hint="default" w:ascii="仿宋" w:hAnsi="仿宋" w:eastAsia="仿宋" w:cs="仿宋"/>
          <w:color w:val="auto"/>
          <w:sz w:val="32"/>
          <w:szCs w:val="32"/>
        </w:rPr>
      </w:pPr>
      <w:r>
        <w:rPr>
          <w:rFonts w:hint="eastAsia" w:ascii="仿宋" w:hAnsi="仿宋" w:eastAsia="仿宋" w:cs="仿宋"/>
          <w:color w:val="auto"/>
          <w:sz w:val="32"/>
          <w:szCs w:val="32"/>
        </w:rPr>
        <w:t>《中华人民共和国消防法》</w:t>
      </w:r>
      <w:r>
        <w:rPr>
          <w:rFonts w:hint="default" w:ascii="仿宋" w:hAnsi="仿宋" w:eastAsia="仿宋" w:cs="仿宋"/>
          <w:color w:val="auto"/>
          <w:sz w:val="32"/>
          <w:szCs w:val="32"/>
        </w:rPr>
        <w:t>（主席令第81号）</w:t>
      </w:r>
    </w:p>
    <w:p>
      <w:pPr>
        <w:adjustRightInd w:val="0"/>
        <w:snapToGrid w:val="0"/>
        <w:spacing w:line="360" w:lineRule="auto"/>
        <w:ind w:firstLine="640" w:firstLineChars="200"/>
        <w:rPr>
          <w:rFonts w:hint="default" w:ascii="仿宋" w:hAnsi="仿宋" w:eastAsia="仿宋" w:cs="仿宋"/>
          <w:color w:val="auto"/>
          <w:sz w:val="32"/>
          <w:szCs w:val="32"/>
        </w:rPr>
      </w:pPr>
      <w:r>
        <w:rPr>
          <w:rFonts w:hint="default" w:ascii="仿宋" w:hAnsi="仿宋" w:eastAsia="仿宋" w:cs="仿宋"/>
          <w:color w:val="auto"/>
          <w:sz w:val="32"/>
          <w:szCs w:val="32"/>
        </w:rPr>
        <w:t>《中华人民共和国突发事件应对法》（主席令第69号）</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《中华人民共和国环境保护法》(主席令第9号)</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《中华人民共和国治安管理处罚法》(主席令第67号)</w:t>
      </w:r>
    </w:p>
    <w:p>
      <w:pPr>
        <w:adjustRightInd w:val="0"/>
        <w:snapToGrid w:val="0"/>
        <w:spacing w:line="360" w:lineRule="auto"/>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rPr>
        <w:t>《生产安全事故应急条例》(国务院令第708号</w:t>
      </w:r>
      <w:r>
        <w:rPr>
          <w:rFonts w:hint="eastAsia" w:ascii="仿宋" w:hAnsi="仿宋" w:eastAsia="仿宋" w:cs="仿宋"/>
          <w:color w:val="auto"/>
          <w:sz w:val="32"/>
          <w:szCs w:val="32"/>
          <w:lang w:eastAsia="zh-CN"/>
        </w:rPr>
        <w:t>）</w:t>
      </w:r>
    </w:p>
    <w:p>
      <w:pPr>
        <w:adjustRightInd w:val="0"/>
        <w:snapToGrid w:val="0"/>
        <w:spacing w:line="360" w:lineRule="auto"/>
        <w:ind w:firstLine="640" w:firstLineChars="200"/>
        <w:rPr>
          <w:rFonts w:hint="eastAsia" w:ascii="仿宋" w:hAnsi="仿宋" w:eastAsia="仿宋" w:cs="仿宋"/>
          <w:color w:val="auto"/>
          <w:sz w:val="32"/>
          <w:szCs w:val="32"/>
          <w:lang w:eastAsia="zh-CN"/>
        </w:rPr>
      </w:pPr>
      <w:r>
        <w:rPr>
          <w:rFonts w:hint="default" w:ascii="仿宋" w:hAnsi="仿宋" w:eastAsia="仿宋" w:cs="仿宋"/>
          <w:color w:val="auto"/>
          <w:sz w:val="32"/>
          <w:szCs w:val="32"/>
        </w:rPr>
        <w:t>《生产安全事故报告和调查处理条例》（国务院令第493号</w:t>
      </w:r>
      <w:r>
        <w:rPr>
          <w:rFonts w:hint="eastAsia" w:ascii="仿宋" w:hAnsi="仿宋" w:eastAsia="仿宋" w:cs="仿宋"/>
          <w:color w:val="auto"/>
          <w:sz w:val="32"/>
          <w:szCs w:val="32"/>
          <w:lang w:eastAsia="zh-CN"/>
        </w:rPr>
        <w:t>）</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《生产安全事故应急预案管理办法》(应急管理部令第2号)</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《突发事件应急预案管理办法》（国办发〔2013〕101号）</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《国务院相关部门和单位制定和修订突发公共事件应急预案框架指南》(国办函〔2004〕33号)</w:t>
      </w:r>
    </w:p>
    <w:p>
      <w:pPr>
        <w:adjustRightInd w:val="0"/>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内蒙古自治区人民政府关于印发自治区突发事件总体预案（试行）的通知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内政发[2021]11号</w:t>
      </w:r>
      <w:r>
        <w:rPr>
          <w:rFonts w:hint="eastAsia" w:ascii="仿宋" w:hAnsi="仿宋" w:eastAsia="仿宋" w:cs="仿宋"/>
          <w:color w:val="auto"/>
          <w:sz w:val="32"/>
          <w:szCs w:val="32"/>
          <w:lang w:eastAsia="zh-CN"/>
        </w:rPr>
        <w:t>）</w:t>
      </w:r>
    </w:p>
    <w:p>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黑体" w:hAnsi="黑体" w:eastAsia="黑体" w:cs="黑体"/>
          <w:b w:val="0"/>
          <w:bCs/>
          <w:color w:val="auto"/>
          <w:kern w:val="44"/>
          <w:sz w:val="32"/>
          <w:szCs w:val="44"/>
        </w:rPr>
      </w:pPr>
      <w:bookmarkStart w:id="3" w:name="_Toc21134"/>
      <w:r>
        <w:rPr>
          <w:rFonts w:hint="eastAsia" w:ascii="黑体" w:hAnsi="黑体" w:eastAsia="黑体" w:cs="黑体"/>
          <w:b w:val="0"/>
          <w:bCs/>
          <w:color w:val="auto"/>
          <w:kern w:val="44"/>
          <w:sz w:val="32"/>
          <w:szCs w:val="44"/>
        </w:rPr>
        <w:t>适用范围</w:t>
      </w:r>
      <w:bookmarkEnd w:id="3"/>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本预案适用于</w:t>
      </w:r>
      <w:r>
        <w:rPr>
          <w:rFonts w:hint="eastAsia" w:ascii="仿宋" w:hAnsi="仿宋" w:eastAsia="仿宋" w:cs="仿宋"/>
          <w:color w:val="auto"/>
          <w:sz w:val="32"/>
          <w:szCs w:val="32"/>
          <w:lang w:val="en-US" w:eastAsia="zh-CN"/>
        </w:rPr>
        <w:t>新城区</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发生或可能发生的，需要由</w:t>
      </w:r>
      <w:r>
        <w:rPr>
          <w:rFonts w:hint="eastAsia" w:ascii="仿宋" w:hAnsi="仿宋" w:eastAsia="仿宋" w:cs="仿宋"/>
          <w:color w:val="auto"/>
          <w:sz w:val="32"/>
          <w:szCs w:val="32"/>
          <w:lang w:val="en-US" w:eastAsia="zh-CN"/>
        </w:rPr>
        <w:t>工贸行业</w:t>
      </w:r>
      <w:r>
        <w:rPr>
          <w:rFonts w:hint="eastAsia" w:ascii="仿宋" w:hAnsi="仿宋" w:eastAsia="仿宋" w:cs="仿宋"/>
          <w:color w:val="auto"/>
          <w:sz w:val="32"/>
          <w:szCs w:val="32"/>
        </w:rPr>
        <w:t>生产安全事故应急指挥部负责处置的</w:t>
      </w:r>
      <w:r>
        <w:rPr>
          <w:rFonts w:hint="eastAsia" w:ascii="仿宋" w:hAnsi="仿宋" w:eastAsia="仿宋" w:cs="仿宋"/>
          <w:color w:val="auto"/>
          <w:sz w:val="32"/>
          <w:szCs w:val="32"/>
          <w:lang w:val="en-US" w:eastAsia="zh-CN"/>
        </w:rPr>
        <w:t>一般工贸行业</w:t>
      </w:r>
      <w:r>
        <w:rPr>
          <w:rFonts w:hint="eastAsia" w:ascii="仿宋" w:hAnsi="仿宋" w:eastAsia="仿宋" w:cs="仿宋"/>
          <w:color w:val="auto"/>
          <w:sz w:val="32"/>
          <w:szCs w:val="32"/>
        </w:rPr>
        <w:t>生产安全事故，协助处置的</w:t>
      </w:r>
      <w:r>
        <w:rPr>
          <w:rFonts w:hint="eastAsia" w:ascii="仿宋" w:hAnsi="仿宋" w:eastAsia="仿宋" w:cs="仿宋"/>
          <w:color w:val="auto"/>
          <w:sz w:val="32"/>
          <w:szCs w:val="32"/>
          <w:lang w:val="en-US" w:eastAsia="zh-CN"/>
        </w:rPr>
        <w:t>较大、</w:t>
      </w:r>
      <w:r>
        <w:rPr>
          <w:rFonts w:hint="eastAsia" w:ascii="仿宋" w:hAnsi="仿宋" w:eastAsia="仿宋" w:cs="仿宋"/>
          <w:color w:val="auto"/>
          <w:sz w:val="32"/>
          <w:szCs w:val="32"/>
        </w:rPr>
        <w:t>重大、特别重大</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w:t>
      </w:r>
    </w:p>
    <w:p>
      <w:pPr>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较大</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生产安全事故的应急救援工作</w:t>
      </w:r>
      <w:r>
        <w:rPr>
          <w:rFonts w:hint="eastAsia" w:ascii="仿宋" w:hAnsi="仿宋" w:eastAsia="仿宋" w:cs="仿宋"/>
          <w:color w:val="auto"/>
          <w:sz w:val="32"/>
          <w:szCs w:val="32"/>
          <w:lang w:val="en-US" w:eastAsia="zh-CN"/>
        </w:rPr>
        <w:t>按照呼和浩特市相关预案执行；</w:t>
      </w:r>
      <w:r>
        <w:rPr>
          <w:rFonts w:hint="eastAsia" w:ascii="仿宋" w:hAnsi="仿宋" w:eastAsia="仿宋" w:cs="仿宋"/>
          <w:color w:val="auto"/>
          <w:sz w:val="32"/>
          <w:szCs w:val="32"/>
        </w:rPr>
        <w:t>重大、特别重大</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生产安全事故的应急救援工作按照自治区、国家相关预案执行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本预案</w:t>
      </w:r>
      <w:r>
        <w:rPr>
          <w:rFonts w:hint="eastAsia" w:ascii="仿宋" w:hAnsi="仿宋" w:eastAsia="仿宋" w:cs="仿宋"/>
          <w:color w:val="auto"/>
          <w:sz w:val="32"/>
          <w:szCs w:val="32"/>
          <w:lang w:val="en-US" w:eastAsia="zh-CN"/>
        </w:rPr>
        <w:t>适用于较大及以上工贸行业生产安全事故的前期应急处置有关工作。</w:t>
      </w:r>
    </w:p>
    <w:p>
      <w:pPr>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本预案所称工贸行业生产安全事故，包括冶金、有色、建材、机械、轻工、纺织、烟草、商贸行业发生的造成人身伤亡或经济损失的生产安全事故。</w:t>
      </w:r>
    </w:p>
    <w:p>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黑体" w:hAnsi="黑体" w:eastAsia="黑体" w:cs="黑体"/>
          <w:b w:val="0"/>
          <w:bCs/>
          <w:color w:val="auto"/>
          <w:kern w:val="44"/>
          <w:sz w:val="32"/>
          <w:szCs w:val="44"/>
        </w:rPr>
      </w:pPr>
      <w:bookmarkStart w:id="4" w:name="_Toc2100"/>
      <w:bookmarkStart w:id="5" w:name="_Toc2761"/>
      <w:bookmarkStart w:id="6" w:name="_Toc5158"/>
      <w:r>
        <w:rPr>
          <w:rFonts w:hint="eastAsia" w:ascii="黑体" w:hAnsi="黑体" w:eastAsia="黑体" w:cs="黑体"/>
          <w:b w:val="0"/>
          <w:bCs/>
          <w:color w:val="auto"/>
          <w:kern w:val="44"/>
          <w:sz w:val="32"/>
          <w:szCs w:val="44"/>
        </w:rPr>
        <w:t>应急工作原则</w:t>
      </w:r>
      <w:bookmarkEnd w:id="4"/>
      <w:bookmarkEnd w:id="5"/>
      <w:bookmarkEnd w:id="6"/>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（1）以人为本，安全第一。把保障人民群众的生命安全和身体健康、最大程度地预防和减少事故造成的人员伤亡作为首要任务。切实加强应急救援人员的安全防护。</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居安思危，预防为主。把生产安全工作关口前移，超前防范，建立预教、预测、预想、预报、预警、预防的递进式、立体化事故隐患风险预防体系，改善安全状况，预防安全事故。在新时期，预防为主就是通过建设安全文化、健全安全法制、提高安全科技水平、落实安全责任、加大安全投入，构筑坚固的安全防线。增强忧患意识，坚持事故预防、风险管控与事故应急相结合，常态与非常态相结合，做好应对事故的各项准备工作。</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（3）统一领导，分级负责。在</w:t>
      </w:r>
      <w:r>
        <w:rPr>
          <w:rFonts w:hint="eastAsia" w:ascii="仿宋" w:hAnsi="仿宋" w:eastAsia="仿宋" w:cs="仿宋"/>
          <w:color w:val="auto"/>
          <w:sz w:val="32"/>
          <w:szCs w:val="32"/>
          <w:lang w:val="en-US" w:eastAsia="zh-CN"/>
        </w:rPr>
        <w:t>区委、区政府统一领导下</w:t>
      </w:r>
      <w:r>
        <w:rPr>
          <w:rFonts w:hint="eastAsia" w:ascii="仿宋" w:hAnsi="仿宋" w:eastAsia="仿宋" w:cs="仿宋"/>
          <w:color w:val="auto"/>
          <w:sz w:val="32"/>
          <w:szCs w:val="32"/>
        </w:rPr>
        <w:t>，区有关部门按照各自职责和权限，负责有关事故的应急管理和应急处置工作。在发生事故时，事件主管单位或事故发生地的政府在接报后，按照属地原则进行前期处置，预防事态扩大。</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依靠科学，依法规范。采用先进技术，充分发挥专家队伍和专业人员的作用，提高应对的指挥能力事故和科技水平，实行科学民主决策。采用先进的救援装备和技术，增强应急救援能力。依法规范应急救援工作，确保应急预案的科学性和可操作性。</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（5）快速反应，协同应对。加强以属地管理为主的应急处置队伍建设，建立联动协调制度，充分动员和发挥乡镇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社区、企事业单位、社会团体和志愿者队伍的作用，依靠公众力量，形成统一指挥、反应灵敏、功能齐全、协调有序、运转高效的应急管理机制。</w:t>
      </w:r>
      <w:bookmarkStart w:id="7" w:name="_Toc30401"/>
    </w:p>
    <w:bookmarkEnd w:id="7"/>
    <w:p>
      <w:pPr>
        <w:pStyle w:val="3"/>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8" w:name="_Toc3266"/>
      <w:bookmarkStart w:id="9" w:name="_Toc23465"/>
      <w:bookmarkStart w:id="10" w:name="_Toc14978"/>
      <w:r>
        <w:rPr>
          <w:rFonts w:hint="eastAsia" w:ascii="黑体" w:hAnsi="黑体" w:eastAsia="黑体" w:cs="黑体"/>
          <w:b w:val="0"/>
          <w:bCs/>
          <w:color w:val="auto"/>
        </w:rPr>
        <w:t>2</w:t>
      </w:r>
      <w:bookmarkEnd w:id="8"/>
      <w:r>
        <w:rPr>
          <w:rFonts w:hint="eastAsia" w:ascii="黑体" w:hAnsi="黑体" w:eastAsia="黑体" w:cs="黑体"/>
          <w:b w:val="0"/>
          <w:bCs/>
          <w:color w:val="auto"/>
        </w:rPr>
        <w:t xml:space="preserve"> 组织</w:t>
      </w:r>
      <w:bookmarkEnd w:id="9"/>
      <w:r>
        <w:rPr>
          <w:rFonts w:hint="eastAsia" w:ascii="黑体" w:hAnsi="黑体" w:eastAsia="黑体" w:cs="黑体"/>
          <w:b w:val="0"/>
          <w:bCs/>
          <w:color w:val="auto"/>
        </w:rPr>
        <w:t>机构与职责</w:t>
      </w:r>
      <w:bookmarkEnd w:id="10"/>
    </w:p>
    <w:p>
      <w:pPr>
        <w:adjustRightInd w:val="0"/>
        <w:snapToGrid w:val="0"/>
        <w:spacing w:line="360" w:lineRule="auto"/>
        <w:ind w:firstLine="640" w:firstLineChars="200"/>
        <w:rPr>
          <w:rFonts w:hint="eastAsia" w:ascii="仿宋" w:hAnsi="仿宋" w:eastAsia="仿宋" w:cs="仿宋"/>
          <w:color w:val="auto"/>
          <w:sz w:val="32"/>
          <w:szCs w:val="32"/>
        </w:rPr>
      </w:pPr>
      <w:bookmarkStart w:id="11" w:name="_Toc17333"/>
      <w:r>
        <w:rPr>
          <w:rFonts w:hint="eastAsia" w:ascii="仿宋" w:hAnsi="仿宋" w:eastAsia="仿宋" w:cs="仿宋"/>
          <w:color w:val="auto"/>
          <w:sz w:val="32"/>
          <w:szCs w:val="32"/>
        </w:rPr>
        <w:t>在新城区</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rPr>
        <w:t>的领导下，成立新城区工贸行业生产安全事故应急指挥部，按照“统一指挥、分级负责、资源共享、条块结合”的原则,负责指挥和组织实施新城区工贸行业生产安全事故应对工作。</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12" w:name="_Toc1353"/>
      <w:r>
        <w:rPr>
          <w:rFonts w:hint="eastAsia" w:ascii="黑体" w:hAnsi="黑体" w:eastAsia="黑体" w:cs="黑体"/>
          <w:b w:val="0"/>
          <w:bCs w:val="0"/>
          <w:color w:val="auto"/>
          <w:sz w:val="32"/>
        </w:rPr>
        <w:t>2.1</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lang w:val="zh-CN"/>
        </w:rPr>
        <w:t>工贸行业生产安全事故应急指挥</w:t>
      </w:r>
      <w:r>
        <w:rPr>
          <w:rFonts w:hint="eastAsia" w:ascii="黑体" w:hAnsi="黑体" w:eastAsia="黑体" w:cs="黑体"/>
          <w:b w:val="0"/>
          <w:bCs w:val="0"/>
          <w:color w:val="auto"/>
          <w:sz w:val="32"/>
        </w:rPr>
        <w:t>部</w:t>
      </w:r>
      <w:bookmarkEnd w:id="12"/>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color w:val="auto"/>
        </w:rPr>
      </w:pPr>
      <w:r>
        <w:rPr>
          <w:rFonts w:hint="eastAsia" w:ascii="仿宋" w:hAnsi="仿宋" w:eastAsia="仿宋" w:cs="仿宋"/>
          <w:color w:val="auto"/>
          <w:sz w:val="32"/>
          <w:szCs w:val="32"/>
        </w:rPr>
        <w:t>2.1</w:t>
      </w:r>
      <w:bookmarkEnd w:id="11"/>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 xml:space="preserve"> </w:t>
      </w:r>
      <w:r>
        <w:rPr>
          <w:rFonts w:hint="eastAsia" w:ascii="仿宋" w:hAnsi="仿宋" w:eastAsia="仿宋" w:cs="仿宋"/>
          <w:bCs/>
          <w:color w:val="auto"/>
          <w:kern w:val="44"/>
          <w:sz w:val="32"/>
          <w:szCs w:val="32"/>
        </w:rPr>
        <w:t>应急指挥部组成</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总指挥：区长</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副总指挥：分管应急管理工作的副区长、区政府办公室主任</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执行总指挥：区应急管理局局长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同时兼任现场指挥部现场</w:t>
      </w:r>
      <w:r>
        <w:rPr>
          <w:rFonts w:hint="eastAsia" w:ascii="仿宋" w:hAnsi="仿宋" w:eastAsia="仿宋" w:cs="仿宋"/>
          <w:color w:val="auto"/>
          <w:sz w:val="32"/>
          <w:szCs w:val="32"/>
          <w:lang w:val="en-US" w:eastAsia="zh-CN"/>
        </w:rPr>
        <w:t>总</w:t>
      </w:r>
      <w:r>
        <w:rPr>
          <w:rFonts w:hint="eastAsia" w:ascii="仿宋" w:hAnsi="仿宋" w:eastAsia="仿宋" w:cs="仿宋"/>
          <w:color w:val="auto"/>
          <w:sz w:val="32"/>
          <w:szCs w:val="32"/>
        </w:rPr>
        <w:t>指挥</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成员单位：区委宣传部、武装部、应急管理局、民政局、发改委、公安分局、财政局、</w:t>
      </w:r>
      <w:r>
        <w:rPr>
          <w:rFonts w:hint="eastAsia" w:ascii="仿宋" w:hAnsi="仿宋" w:eastAsia="仿宋" w:cs="仿宋"/>
          <w:color w:val="auto"/>
          <w:sz w:val="32"/>
          <w:szCs w:val="32"/>
          <w:lang w:eastAsia="zh-CN"/>
        </w:rPr>
        <w:t>生态环境分局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住建局</w:t>
      </w:r>
      <w:r>
        <w:rPr>
          <w:rFonts w:hint="eastAsia" w:ascii="仿宋" w:hAnsi="仿宋" w:eastAsia="仿宋" w:cs="仿宋"/>
          <w:color w:val="auto"/>
          <w:sz w:val="32"/>
          <w:szCs w:val="32"/>
        </w:rPr>
        <w:t>、交管大队、卫健委、审计局、</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"http://www.bjft.gov.cn/ftq/c100003de/jgxxcontent.shtml" \t "http://www.bjft.gov.cn/ftq/c100003de/_parent"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市场监管局</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文体广电局</w:t>
      </w:r>
      <w:r>
        <w:rPr>
          <w:rFonts w:hint="eastAsia" w:ascii="仿宋" w:hAnsi="仿宋" w:eastAsia="仿宋" w:cs="仿宋"/>
          <w:color w:val="auto"/>
          <w:sz w:val="32"/>
          <w:szCs w:val="32"/>
        </w:rPr>
        <w:t>、气象分局、统计局、消防救援大队、工信局、融媒体中心、红十字会、镇、街道办事处、</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新城</w:t>
      </w:r>
      <w:r>
        <w:rPr>
          <w:rFonts w:hint="eastAsia" w:ascii="仿宋" w:hAnsi="仿宋" w:eastAsia="仿宋" w:cs="仿宋"/>
          <w:color w:val="auto"/>
          <w:sz w:val="32"/>
          <w:szCs w:val="32"/>
          <w:lang w:val="en-US" w:eastAsia="zh-CN"/>
        </w:rPr>
        <w:t>供电</w:t>
      </w:r>
      <w:r>
        <w:rPr>
          <w:rFonts w:hint="eastAsia" w:ascii="仿宋" w:hAnsi="仿宋" w:eastAsia="仿宋" w:cs="仿宋"/>
          <w:color w:val="auto"/>
          <w:sz w:val="32"/>
          <w:szCs w:val="32"/>
        </w:rPr>
        <w:t>分局、鸿盛供电分局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工贸行业生产经营单位</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2.1.2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应急指挥部职责</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负责启动新城区工贸行业生产安全事故应急预案，做出救援决策。</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领导、组织、协调全区工贸行业生产安全事故应急管理和事故的应急救援工作；必要时，向呼和浩特市人民政府请示启动呼和浩特市应急救援预案。</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研究制定本区应对工贸行业生产安全事故的政策措施和指导意见。</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统一指挥、领导本区工贸行业生产安全事故的应急救援工作；根据事故类型统一部署应急救援工作，对在救援中产生的争议采取紧急处理措施。</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分析总结本区工贸行业生产安全事故应对工作，制定工作规划和年度工作计划。</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组织开展区生产安全事故应急指挥部所属应急救援队伍的建设管理以及应急物资的储备保障等工作，规划整合工贸行业生产安全事故应急救援力量和资源。</w:t>
      </w:r>
    </w:p>
    <w:p>
      <w:pPr>
        <w:numPr>
          <w:ilvl w:val="0"/>
          <w:numId w:val="2"/>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配合上级有关部门进行事故调查处理工作。</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13" w:name="_Toc11668"/>
      <w:r>
        <w:rPr>
          <w:rFonts w:hint="eastAsia" w:ascii="黑体" w:hAnsi="黑体" w:eastAsia="黑体" w:cs="黑体"/>
          <w:b w:val="0"/>
          <w:bCs w:val="0"/>
          <w:color w:val="auto"/>
          <w:sz w:val="32"/>
        </w:rPr>
        <w:t>2.2</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rPr>
        <w:t>应急指挥部办公室</w:t>
      </w:r>
      <w:r>
        <w:rPr>
          <w:rFonts w:hint="eastAsia" w:ascii="黑体" w:hAnsi="黑体" w:eastAsia="黑体" w:cs="黑体"/>
          <w:b w:val="0"/>
          <w:bCs w:val="0"/>
          <w:color w:val="auto"/>
          <w:sz w:val="32"/>
          <w:lang w:eastAsia="zh-CN"/>
        </w:rPr>
        <w:t>及</w:t>
      </w:r>
      <w:r>
        <w:rPr>
          <w:rFonts w:hint="eastAsia" w:ascii="黑体" w:hAnsi="黑体" w:eastAsia="黑体" w:cs="黑体"/>
          <w:b w:val="0"/>
          <w:bCs w:val="0"/>
          <w:color w:val="auto"/>
          <w:sz w:val="32"/>
        </w:rPr>
        <w:t>职责</w:t>
      </w:r>
      <w:bookmarkEnd w:id="13"/>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新城区工贸行业生产安全事故应急指挥部办公室设在新城区应急管理局，为新城区工贸行业生产安全事故应急指挥部办事机构，办公室主任由区应急管理局局长担任，副主任由区应急管理局主管副局长担任。</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主要职责是：</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（1）负责组织、协调、指导、检查本区工贸行业生产安全事故的预防和应对工作。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（2）组织落实本区工贸行业生产安全事故应急指挥部决定，协调和调动成员单位应对工贸行业生产安全事故相关工作。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（3）组织编制、修订《新城区工贸行业生产安全事故应急预案》。</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（4）向区</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rPr>
        <w:t>提出发布预警信息的建议。</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（5）负责本区工贸行业生产安全事故应急宣传教育与培训。</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（6）收集分析工作信息，及时上报重要信息。</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（7）组织本区工贸行业生产安全事故应急演习、演练。</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（8）负责本区工贸行业隐患排查和风险源分析工作。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（9）负责本区工贸行业生产安全事故应急指挥部</w:t>
      </w:r>
      <w:r>
        <w:rPr>
          <w:rFonts w:hint="eastAsia" w:ascii="仿宋" w:hAnsi="仿宋" w:eastAsia="仿宋" w:cs="仿宋"/>
          <w:color w:val="auto"/>
          <w:sz w:val="32"/>
          <w:szCs w:val="32"/>
          <w:lang w:eastAsia="zh-CN"/>
        </w:rPr>
        <w:t>专家组</w:t>
      </w:r>
      <w:r>
        <w:rPr>
          <w:rFonts w:hint="eastAsia" w:ascii="仿宋" w:hAnsi="仿宋" w:eastAsia="仿宋" w:cs="仿宋"/>
          <w:color w:val="auto"/>
          <w:sz w:val="32"/>
          <w:szCs w:val="32"/>
        </w:rPr>
        <w:t>的联系工作和现场指挥部的组建、管理工作。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（10）负责组织协调应急物资的储备、调拨工作。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（11）组织工贸行业生产安全事故的调查处理工作。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（12）负责区工贸行业生产安全事故应急指挥部的日常工作。</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14" w:name="_Toc20928"/>
      <w:r>
        <w:rPr>
          <w:rFonts w:hint="eastAsia" w:ascii="黑体" w:hAnsi="黑体" w:eastAsia="黑体" w:cs="黑体"/>
          <w:b w:val="0"/>
          <w:bCs w:val="0"/>
          <w:color w:val="auto"/>
          <w:sz w:val="32"/>
        </w:rPr>
        <w:t>2.3</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rPr>
        <w:t>成员单位及</w:t>
      </w:r>
      <w:r>
        <w:rPr>
          <w:rFonts w:hint="eastAsia" w:ascii="黑体" w:hAnsi="黑体" w:eastAsia="黑体" w:cs="黑体"/>
          <w:b w:val="0"/>
          <w:bCs w:val="0"/>
          <w:color w:val="auto"/>
          <w:sz w:val="32"/>
          <w:lang w:val="en-US" w:eastAsia="zh-CN"/>
        </w:rPr>
        <w:t>应急</w:t>
      </w:r>
      <w:r>
        <w:rPr>
          <w:rFonts w:hint="eastAsia" w:ascii="黑体" w:hAnsi="黑体" w:eastAsia="黑体" w:cs="黑体"/>
          <w:b w:val="0"/>
          <w:bCs w:val="0"/>
          <w:color w:val="auto"/>
          <w:sz w:val="32"/>
        </w:rPr>
        <w:t>职责</w:t>
      </w:r>
      <w:bookmarkEnd w:id="14"/>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应急管理局：</w:t>
      </w:r>
      <w:r>
        <w:rPr>
          <w:rFonts w:hint="eastAsia" w:ascii="仿宋" w:hAnsi="仿宋" w:eastAsia="仿宋" w:cs="仿宋"/>
          <w:color w:val="auto"/>
          <w:sz w:val="32"/>
          <w:szCs w:val="32"/>
        </w:rPr>
        <w:t>组织、指导和协调工贸行业生产安全事故应急救援工作，组织生产安全事故调查处理；</w:t>
      </w:r>
      <w:r>
        <w:rPr>
          <w:rFonts w:hint="eastAsia" w:ascii="仿宋" w:hAnsi="仿宋" w:eastAsia="仿宋" w:cs="仿宋"/>
          <w:bCs/>
          <w:color w:val="auto"/>
          <w:sz w:val="32"/>
          <w:szCs w:val="32"/>
        </w:rPr>
        <w:t>负责</w:t>
      </w:r>
      <w:r>
        <w:rPr>
          <w:rFonts w:hint="eastAsia" w:ascii="仿宋" w:hAnsi="仿宋" w:eastAsia="仿宋" w:cs="仿宋"/>
          <w:bCs/>
          <w:color w:val="auto"/>
          <w:sz w:val="32"/>
          <w:szCs w:val="32"/>
          <w:lang w:val="en-US" w:eastAsia="zh-CN"/>
        </w:rPr>
        <w:t>事故</w:t>
      </w:r>
      <w:r>
        <w:rPr>
          <w:rFonts w:hint="eastAsia" w:ascii="仿宋" w:hAnsi="仿宋" w:eastAsia="仿宋" w:cs="仿宋"/>
          <w:bCs/>
          <w:color w:val="auto"/>
          <w:sz w:val="32"/>
          <w:szCs w:val="32"/>
        </w:rPr>
        <w:t>灾情核查和信息管理</w:t>
      </w:r>
      <w:r>
        <w:rPr>
          <w:rFonts w:hint="eastAsia" w:ascii="仿宋" w:hAnsi="仿宋" w:eastAsia="仿宋" w:cs="仿宋"/>
          <w:bCs/>
          <w:color w:val="auto"/>
          <w:sz w:val="32"/>
          <w:szCs w:val="32"/>
          <w:lang w:eastAsia="zh-CN"/>
        </w:rPr>
        <w:t>。</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宣传部：负责组织引导新闻单位对工贸行业生产安全事故应急的宣传报道工作，组织工贸行业生产安全事故及处置情况的新闻发布工作。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武装部：协助做好工贸行业生产安全事故应急救援、人员疏散撤离及伤员搜救等工作；组织协调驻区部队、武警、民兵、预备役部队参加工贸行业生产安全事故应急救援；根据事故实际情况，协调上级部门协助。</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民政局：</w:t>
      </w:r>
      <w:r>
        <w:rPr>
          <w:rFonts w:hint="eastAsia" w:ascii="仿宋" w:hAnsi="仿宋" w:eastAsia="仿宋" w:cs="仿宋"/>
          <w:bCs/>
          <w:color w:val="auto"/>
          <w:sz w:val="32"/>
          <w:szCs w:val="32"/>
          <w:lang w:val="en-US" w:eastAsia="zh-CN"/>
        </w:rPr>
        <w:t>负责</w:t>
      </w:r>
      <w:r>
        <w:rPr>
          <w:rFonts w:hint="eastAsia" w:ascii="仿宋" w:hAnsi="仿宋" w:eastAsia="仿宋" w:cs="仿宋"/>
          <w:bCs/>
          <w:color w:val="auto"/>
          <w:sz w:val="32"/>
          <w:szCs w:val="32"/>
        </w:rPr>
        <w:t>配合相关部门分配救灾款物并监督检查使用情况；指导协调救灾捐赠工作；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发改委：负责应急处置中生活必需品</w:t>
      </w:r>
      <w:r>
        <w:rPr>
          <w:rFonts w:hint="eastAsia" w:ascii="仿宋" w:hAnsi="仿宋" w:eastAsia="仿宋" w:cs="仿宋"/>
          <w:bCs/>
          <w:color w:val="auto"/>
          <w:sz w:val="32"/>
          <w:szCs w:val="32"/>
          <w:lang w:eastAsia="zh-CN"/>
        </w:rPr>
        <w:t>的</w:t>
      </w:r>
      <w:r>
        <w:rPr>
          <w:rFonts w:hint="eastAsia" w:ascii="仿宋" w:hAnsi="仿宋" w:eastAsia="仿宋" w:cs="仿宋"/>
          <w:bCs/>
          <w:color w:val="auto"/>
          <w:sz w:val="32"/>
          <w:szCs w:val="32"/>
        </w:rPr>
        <w:t>应急供应统筹协调工作；建立与其他地区的物资调剂供应渠道。</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公安分局：</w:t>
      </w:r>
      <w:r>
        <w:rPr>
          <w:rFonts w:hint="eastAsia" w:ascii="仿宋" w:hAnsi="仿宋" w:eastAsia="仿宋" w:cs="仿宋"/>
          <w:color w:val="auto"/>
          <w:sz w:val="32"/>
          <w:szCs w:val="32"/>
        </w:rPr>
        <w:t>负责制定管辖范围内的人员疏散和事故现场警戒预案；负责组织事故可能危及区域内的人员疏散撤离，对人员撤离区域进行治安管理。</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财政局：负责统筹安排工贸行业生产安全事故专项预案救助有关经费保障，并做好资金监管工作。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生态环境分局</w:t>
      </w:r>
      <w:r>
        <w:rPr>
          <w:rFonts w:hint="eastAsia" w:ascii="仿宋" w:hAnsi="仿宋" w:eastAsia="仿宋" w:cs="仿宋"/>
          <w:bCs/>
          <w:color w:val="auto"/>
          <w:sz w:val="32"/>
          <w:szCs w:val="32"/>
        </w:rPr>
        <w:t>：负责工贸行业生产安全事故的环境应急监测；联系市环保局和相关专家提出控制、消除环境污染的指导措施，组织现场危险化学品废弃物的处置；负责调查重大危险化学品污染事故和生态破坏事件。</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住建局</w:t>
      </w:r>
      <w:r>
        <w:rPr>
          <w:rFonts w:hint="eastAsia" w:ascii="仿宋" w:hAnsi="仿宋" w:eastAsia="仿宋" w:cs="仿宋"/>
          <w:bCs/>
          <w:color w:val="auto"/>
          <w:sz w:val="32"/>
          <w:szCs w:val="32"/>
        </w:rPr>
        <w:t>：</w:t>
      </w:r>
      <w:r>
        <w:rPr>
          <w:rFonts w:hint="eastAsia" w:ascii="仿宋" w:hAnsi="仿宋" w:eastAsia="仿宋" w:cs="仿宋"/>
          <w:color w:val="auto"/>
          <w:sz w:val="32"/>
          <w:szCs w:val="32"/>
        </w:rPr>
        <w:t>负责组织协调城市道路及附属设施、城市照明、地下管线（不含企业内部）等公共设施的应急处置工作；负责组织协调供电、供气、供热突发事件的应急处置工作</w:t>
      </w:r>
      <w:r>
        <w:rPr>
          <w:rFonts w:hint="eastAsia" w:ascii="仿宋" w:hAnsi="仿宋" w:eastAsia="仿宋" w:cs="仿宋"/>
          <w:bCs/>
          <w:color w:val="auto"/>
          <w:sz w:val="32"/>
          <w:szCs w:val="32"/>
        </w:rPr>
        <w:t>。</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交管大队：负责交通管制；负责</w:t>
      </w:r>
      <w:r>
        <w:rPr>
          <w:rFonts w:hint="eastAsia" w:ascii="仿宋" w:hAnsi="仿宋" w:eastAsia="仿宋" w:cs="仿宋"/>
          <w:bCs/>
          <w:color w:val="auto"/>
          <w:sz w:val="32"/>
          <w:szCs w:val="32"/>
          <w:lang w:val="en-US" w:eastAsia="zh-CN"/>
        </w:rPr>
        <w:t>制定</w:t>
      </w:r>
      <w:r>
        <w:rPr>
          <w:rFonts w:hint="eastAsia" w:ascii="仿宋" w:hAnsi="仿宋" w:eastAsia="仿宋" w:cs="仿宋"/>
          <w:bCs/>
          <w:color w:val="auto"/>
          <w:sz w:val="32"/>
          <w:szCs w:val="32"/>
        </w:rPr>
        <w:t>交通疏导预案；负责抢险救援现场及路线的交通应急保障工作。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卫健委：</w:t>
      </w:r>
      <w:r>
        <w:rPr>
          <w:rFonts w:hint="eastAsia" w:ascii="仿宋" w:hAnsi="仿宋" w:eastAsia="仿宋" w:cs="仿宋"/>
          <w:color w:val="auto"/>
          <w:sz w:val="32"/>
          <w:szCs w:val="32"/>
        </w:rPr>
        <w:t>确定受伤人员专业治疗与救护定点医院；负责在事故现场相对安全地点（地区）设置临时医疗急救区（点），调配医务人员、医疗器材、急救药品，组织现场救护及伤员转移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负责统计伤亡人员情况</w:t>
      </w:r>
      <w:r>
        <w:rPr>
          <w:rFonts w:hint="eastAsia" w:ascii="仿宋" w:hAnsi="仿宋" w:eastAsia="仿宋" w:cs="仿宋"/>
          <w:bCs/>
          <w:color w:val="auto"/>
          <w:sz w:val="32"/>
          <w:szCs w:val="32"/>
        </w:rPr>
        <w:t>。</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审计局：负责对各级、各部门工贸行业生产安全事故专项预案救助款物和捐赠款物的管理使用情况进行审计监督。</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"http://www.bjft.gov.cn/ftq/c100003de/jgxxcontent.shtml" \t "http://www.bjft.gov.cn/ftq/c100003de/_parent" </w:instrText>
      </w:r>
      <w:r>
        <w:rPr>
          <w:rFonts w:hint="eastAsia" w:ascii="仿宋" w:hAnsi="仿宋" w:eastAsia="仿宋" w:cs="仿宋"/>
          <w:color w:val="auto"/>
        </w:rPr>
        <w:fldChar w:fldCharType="separate"/>
      </w:r>
      <w:r>
        <w:rPr>
          <w:rFonts w:hint="eastAsia" w:ascii="仿宋" w:hAnsi="仿宋" w:eastAsia="仿宋" w:cs="仿宋"/>
          <w:bCs/>
          <w:color w:val="auto"/>
          <w:sz w:val="32"/>
          <w:szCs w:val="32"/>
        </w:rPr>
        <w:t>市场监管局</w:t>
      </w:r>
      <w:r>
        <w:rPr>
          <w:rFonts w:hint="eastAsia" w:ascii="仿宋" w:hAnsi="仿宋" w:eastAsia="仿宋" w:cs="仿宋"/>
          <w:bCs/>
          <w:color w:val="auto"/>
          <w:sz w:val="32"/>
          <w:szCs w:val="32"/>
        </w:rPr>
        <w:fldChar w:fldCharType="end"/>
      </w:r>
      <w:r>
        <w:rPr>
          <w:rFonts w:hint="eastAsia" w:ascii="仿宋" w:hAnsi="仿宋" w:eastAsia="仿宋" w:cs="仿宋"/>
          <w:bCs/>
          <w:color w:val="auto"/>
          <w:sz w:val="32"/>
          <w:szCs w:val="32"/>
        </w:rPr>
        <w:t>：</w:t>
      </w:r>
      <w:r>
        <w:rPr>
          <w:rFonts w:hint="eastAsia" w:ascii="仿宋" w:hAnsi="仿宋" w:eastAsia="仿宋" w:cs="仿宋"/>
          <w:color w:val="auto"/>
          <w:sz w:val="32"/>
          <w:szCs w:val="32"/>
        </w:rPr>
        <w:t>事故发生后，应急工作涉及特种设备时，提前介入，采集证据，掌握相关信息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负责提出事故现场压力容器、压力管道等特种设备的处置方案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配合事故调查组对特种设备安全事故进行调查</w:t>
      </w:r>
      <w:r>
        <w:rPr>
          <w:rFonts w:hint="eastAsia" w:ascii="仿宋" w:hAnsi="仿宋" w:eastAsia="仿宋" w:cs="仿宋"/>
          <w:bCs/>
          <w:color w:val="auto"/>
          <w:sz w:val="32"/>
          <w:szCs w:val="32"/>
        </w:rPr>
        <w:t>。</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新城供电分局和鸿盛供电分局：</w:t>
      </w:r>
      <w:r>
        <w:rPr>
          <w:rFonts w:hint="eastAsia" w:ascii="仿宋" w:hAnsi="仿宋" w:eastAsia="仿宋" w:cs="仿宋"/>
          <w:color w:val="auto"/>
          <w:sz w:val="32"/>
          <w:szCs w:val="32"/>
        </w:rPr>
        <w:t>负责对事故发生有关电力原因的调</w:t>
      </w:r>
      <w:r>
        <w:rPr>
          <w:rFonts w:hint="eastAsia" w:ascii="仿宋" w:hAnsi="仿宋" w:eastAsia="仿宋" w:cs="仿宋"/>
          <w:color w:val="auto"/>
          <w:sz w:val="32"/>
          <w:szCs w:val="32"/>
          <w:highlight w:val="none"/>
        </w:rPr>
        <w:t>查提供技术支持，并组织电力系统实施</w:t>
      </w:r>
      <w:r>
        <w:rPr>
          <w:rFonts w:hint="eastAsia" w:ascii="仿宋" w:hAnsi="仿宋" w:eastAsia="仿宋" w:cs="仿宋"/>
          <w:color w:val="auto"/>
          <w:sz w:val="32"/>
          <w:szCs w:val="32"/>
          <w:highlight w:val="none"/>
          <w:lang w:val="en-US" w:eastAsia="zh-CN"/>
        </w:rPr>
        <w:t>因</w:t>
      </w:r>
      <w:r>
        <w:rPr>
          <w:rFonts w:hint="eastAsia" w:ascii="仿宋" w:hAnsi="仿宋" w:eastAsia="仿宋" w:cs="仿宋"/>
          <w:color w:val="auto"/>
          <w:sz w:val="32"/>
          <w:szCs w:val="32"/>
          <w:highlight w:val="none"/>
        </w:rPr>
        <w:t>生产安全事故受损电力的应急抢险救灾和恢复工作</w:t>
      </w:r>
      <w:r>
        <w:rPr>
          <w:rFonts w:hint="eastAsia" w:ascii="仿宋" w:hAnsi="仿宋" w:eastAsia="仿宋" w:cs="仿宋"/>
          <w:bCs/>
          <w:color w:val="auto"/>
          <w:sz w:val="32"/>
          <w:szCs w:val="32"/>
          <w:highlight w:val="none"/>
        </w:rPr>
        <w:t>。</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气象分局：</w:t>
      </w:r>
      <w:r>
        <w:rPr>
          <w:rFonts w:hint="eastAsia" w:ascii="仿宋" w:hAnsi="仿宋" w:eastAsia="仿宋" w:cs="仿宋"/>
          <w:bCs/>
          <w:color w:val="auto"/>
          <w:sz w:val="32"/>
          <w:szCs w:val="32"/>
          <w:lang w:val="en-US" w:eastAsia="zh-CN"/>
        </w:rPr>
        <w:t>负</w:t>
      </w:r>
      <w:r>
        <w:rPr>
          <w:rFonts w:hint="eastAsia" w:ascii="仿宋" w:hAnsi="仿宋" w:eastAsia="仿宋" w:cs="仿宋"/>
          <w:bCs/>
          <w:color w:val="auto"/>
          <w:sz w:val="32"/>
          <w:szCs w:val="32"/>
        </w:rPr>
        <w:t>责组织指导因</w:t>
      </w:r>
      <w:r>
        <w:rPr>
          <w:rFonts w:hint="eastAsia" w:ascii="仿宋" w:hAnsi="仿宋" w:eastAsia="仿宋" w:cs="仿宋"/>
          <w:bCs/>
          <w:color w:val="auto"/>
          <w:sz w:val="32"/>
          <w:szCs w:val="32"/>
          <w:lang w:val="en-US" w:eastAsia="zh-CN"/>
        </w:rPr>
        <w:t>工贸行业事故</w:t>
      </w:r>
      <w:r>
        <w:rPr>
          <w:rFonts w:hint="eastAsia" w:ascii="仿宋" w:hAnsi="仿宋" w:eastAsia="仿宋" w:cs="仿宋"/>
          <w:bCs/>
          <w:color w:val="auto"/>
          <w:sz w:val="32"/>
          <w:szCs w:val="32"/>
        </w:rPr>
        <w:t>引发的突发环境事件的</w:t>
      </w:r>
      <w:r>
        <w:rPr>
          <w:rFonts w:hint="eastAsia" w:ascii="仿宋" w:hAnsi="仿宋" w:eastAsia="仿宋" w:cs="仿宋"/>
          <w:bCs/>
          <w:color w:val="auto"/>
          <w:sz w:val="32"/>
          <w:szCs w:val="32"/>
          <w:lang w:val="en-US" w:eastAsia="zh-CN"/>
        </w:rPr>
        <w:t>应急处置和</w:t>
      </w:r>
      <w:r>
        <w:rPr>
          <w:rFonts w:hint="eastAsia" w:ascii="仿宋" w:hAnsi="仿宋" w:eastAsia="仿宋" w:cs="仿宋"/>
          <w:bCs/>
          <w:color w:val="auto"/>
          <w:sz w:val="32"/>
          <w:szCs w:val="32"/>
        </w:rPr>
        <w:t>应急监测</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分析研判事故现场污染状况及趋势变化，组织现场废弃物的处置，并向区政府提出相应的建议和措施；</w:t>
      </w:r>
      <w:r>
        <w:rPr>
          <w:rFonts w:hint="eastAsia" w:ascii="仿宋" w:hAnsi="仿宋" w:eastAsia="仿宋" w:cs="仿宋"/>
          <w:bCs/>
          <w:color w:val="auto"/>
          <w:sz w:val="32"/>
          <w:szCs w:val="32"/>
          <w:lang w:val="en-US" w:eastAsia="zh-CN"/>
        </w:rPr>
        <w:t>提供</w:t>
      </w:r>
      <w:r>
        <w:rPr>
          <w:rFonts w:hint="eastAsia" w:ascii="仿宋" w:hAnsi="仿宋" w:eastAsia="仿宋" w:cs="仿宋"/>
          <w:bCs/>
          <w:color w:val="auto"/>
          <w:sz w:val="32"/>
          <w:szCs w:val="32"/>
        </w:rPr>
        <w:t>事故现场及现场附近的气象资料</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根据事件发展情况，联系市生态环境局和相关专家提出控制、消除环境污染的指导措施。</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消防救援大队：</w:t>
      </w:r>
      <w:r>
        <w:rPr>
          <w:rFonts w:hint="eastAsia" w:ascii="仿宋" w:hAnsi="仿宋" w:eastAsia="仿宋" w:cs="仿宋"/>
          <w:color w:val="auto"/>
          <w:sz w:val="32"/>
          <w:szCs w:val="32"/>
        </w:rPr>
        <w:t>负责制定泄漏和灭火扑救预案；负责事故现场扑灭火灾，控制易燃、易爆、有毒物质泄漏和有关设备容器的冷却；事故得到控制后对现场失踪人员搜救。</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工业和信息化局：事故发生后，负责承担应急通信保障工作；协调电信运营企业及时采取措施恢复受损的政府、公众通信线路和设施，为工贸行业生产安全事故提供有线、无线政务专网通信保障及政务网络与信息安全保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color w:val="auto"/>
          <w:sz w:val="32"/>
          <w:szCs w:val="32"/>
        </w:rPr>
        <w:t>融媒体中心</w:t>
      </w:r>
      <w:r>
        <w:rPr>
          <w:rFonts w:hint="eastAsia" w:ascii="仿宋" w:hAnsi="仿宋" w:eastAsia="仿宋" w:cs="仿宋"/>
          <w:bCs/>
          <w:color w:val="auto"/>
          <w:sz w:val="32"/>
          <w:szCs w:val="32"/>
        </w:rPr>
        <w:t>：事故发生后，统筹做好信息发布、新闻宣传等相关工作；利用公众信息网做好积极正面报道，弘扬正能量的宣传工作。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红十字会：负责组织管理、调配红十字会</w:t>
      </w:r>
      <w:r>
        <w:rPr>
          <w:rFonts w:hint="eastAsia" w:ascii="仿宋" w:hAnsi="仿宋" w:eastAsia="仿宋" w:cs="仿宋"/>
          <w:bCs/>
          <w:color w:val="auto"/>
          <w:sz w:val="32"/>
          <w:szCs w:val="32"/>
          <w:lang w:eastAsia="zh-CN"/>
        </w:rPr>
        <w:t>成</w:t>
      </w:r>
      <w:r>
        <w:rPr>
          <w:rFonts w:hint="eastAsia" w:ascii="仿宋" w:hAnsi="仿宋" w:eastAsia="仿宋" w:cs="仿宋"/>
          <w:bCs/>
          <w:color w:val="auto"/>
          <w:sz w:val="32"/>
          <w:szCs w:val="32"/>
        </w:rPr>
        <w:t>员、志愿者和救护员参与伤员救治、心理干预等工作；负责对口捐赠款物的接收、发放和管理。</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各镇（街</w:t>
      </w:r>
      <w:r>
        <w:rPr>
          <w:rFonts w:hint="eastAsia" w:ascii="仿宋" w:hAnsi="仿宋" w:eastAsia="仿宋" w:cs="仿宋"/>
          <w:bCs/>
          <w:color w:val="auto"/>
          <w:sz w:val="32"/>
          <w:szCs w:val="32"/>
          <w:lang w:val="en-US" w:eastAsia="zh-CN"/>
        </w:rPr>
        <w:t>道</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区域服务中心</w:t>
      </w:r>
      <w:r>
        <w:rPr>
          <w:rFonts w:hint="eastAsia" w:ascii="仿宋" w:hAnsi="仿宋" w:eastAsia="仿宋" w:cs="仿宋"/>
          <w:bCs/>
          <w:color w:val="auto"/>
          <w:sz w:val="32"/>
          <w:szCs w:val="32"/>
        </w:rPr>
        <w:t>：</w:t>
      </w:r>
      <w:r>
        <w:rPr>
          <w:rFonts w:hint="eastAsia" w:ascii="仿宋" w:hAnsi="仿宋" w:eastAsia="仿宋" w:cs="仿宋"/>
          <w:color w:val="auto"/>
          <w:sz w:val="32"/>
          <w:szCs w:val="32"/>
        </w:rPr>
        <w:t>事故发生后第一时间启动相关应急预案应对，同时上报应急管理局等有关部门，并配合工贸行业生产安全事故应急指挥部进行应急救援工作。</w:t>
      </w:r>
    </w:p>
    <w:p>
      <w:pPr>
        <w:numPr>
          <w:ilvl w:val="0"/>
          <w:numId w:val="3"/>
        </w:numPr>
        <w:spacing w:line="360" w:lineRule="auto"/>
        <w:ind w:firstLine="645"/>
        <w:rPr>
          <w:rFonts w:hint="eastAsia" w:ascii="仿宋" w:hAnsi="仿宋" w:eastAsia="仿宋" w:cs="仿宋"/>
          <w:bCs/>
          <w:color w:val="auto"/>
          <w:sz w:val="32"/>
          <w:szCs w:val="32"/>
        </w:rPr>
      </w:pPr>
      <w:r>
        <w:rPr>
          <w:rFonts w:hint="eastAsia" w:ascii="仿宋" w:hAnsi="仿宋" w:eastAsia="仿宋" w:cs="仿宋"/>
          <w:bCs/>
          <w:color w:val="auto"/>
          <w:sz w:val="32"/>
          <w:szCs w:val="32"/>
        </w:rPr>
        <w:t>工贸行业</w:t>
      </w:r>
      <w:r>
        <w:rPr>
          <w:rFonts w:hint="eastAsia" w:ascii="仿宋" w:hAnsi="仿宋" w:eastAsia="仿宋" w:cs="仿宋"/>
          <w:bCs/>
          <w:color w:val="auto"/>
          <w:sz w:val="32"/>
          <w:szCs w:val="32"/>
          <w:lang w:val="en-US" w:eastAsia="zh-CN"/>
        </w:rPr>
        <w:t>生产经营单位</w:t>
      </w:r>
      <w:r>
        <w:rPr>
          <w:rFonts w:hint="eastAsia" w:ascii="仿宋" w:hAnsi="仿宋" w:eastAsia="仿宋" w:cs="仿宋"/>
          <w:bCs/>
          <w:color w:val="auto"/>
          <w:sz w:val="32"/>
          <w:szCs w:val="32"/>
        </w:rPr>
        <w:t>的具体职责包括：</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1）落实企业安全生产主体责任，制定各项安全生产管理制度，确定事故应急组织体系及职责，编制安全生产事故应急预案，并报政府应急管理部门备案。</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2）建立本单位安全生产事故应急救援小组，并定期组织训练；配备必要的防护、救援器材和设备，定期进行检查和维护保养，并指定专人管理。</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3）对职工进行安全生产事故应急救援知识培训，定期组织应急演练。</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4）确定本单位的应急指挥人员，负责启动预案，组织指挥应急抢险。根据事故危害情况和事态发展趋势，做出扩大应急决定，并将事故相关信息立即报告应急、消防、公安等相关部门。</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5）事故发生时，组织本单位职工</w:t>
      </w:r>
      <w:r>
        <w:rPr>
          <w:rFonts w:hint="eastAsia" w:ascii="仿宋" w:hAnsi="仿宋" w:eastAsia="仿宋" w:cs="仿宋"/>
          <w:color w:val="auto"/>
          <w:sz w:val="32"/>
          <w:szCs w:val="32"/>
          <w:lang w:val="en-US" w:eastAsia="zh-CN"/>
        </w:rPr>
        <w:t>做好初期处置工作和</w:t>
      </w:r>
      <w:r>
        <w:rPr>
          <w:rFonts w:hint="eastAsia" w:ascii="仿宋" w:hAnsi="仿宋" w:eastAsia="仿宋" w:cs="仿宋"/>
          <w:color w:val="auto"/>
          <w:sz w:val="32"/>
          <w:szCs w:val="32"/>
        </w:rPr>
        <w:t>疏散撤离工作，并协助做好经营场所周围群众的防护和撤离工作。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工贸行业生产安全事故</w:t>
      </w:r>
      <w:r>
        <w:rPr>
          <w:rFonts w:hint="eastAsia" w:ascii="仿宋" w:hAnsi="仿宋" w:eastAsia="仿宋" w:cs="仿宋"/>
          <w:color w:val="auto"/>
          <w:sz w:val="32"/>
          <w:szCs w:val="32"/>
        </w:rPr>
        <w:t>现场指挥部成立后，单位主要负责人接受现场指挥部统一指挥。</w:t>
      </w:r>
    </w:p>
    <w:p>
      <w:pPr>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7）负责保护事故现场及相关证据，事故应急救援结束后配合有关部门及时查清事故原因及受损情况</w:t>
      </w:r>
      <w:r>
        <w:rPr>
          <w:rFonts w:hint="eastAsia" w:ascii="仿宋" w:hAnsi="仿宋" w:eastAsia="仿宋" w:cs="仿宋"/>
          <w:color w:val="auto"/>
          <w:sz w:val="32"/>
          <w:szCs w:val="32"/>
          <w:lang w:eastAsia="zh-CN"/>
        </w:rPr>
        <w:t>。</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本预案中未涵盖的生产安全事故应急救援职责的其他有关单位，在应急状态下履行各自职责范围内的有关职能</w:t>
      </w:r>
      <w:r>
        <w:rPr>
          <w:rFonts w:hint="eastAsia" w:ascii="仿宋" w:hAnsi="仿宋" w:eastAsia="仿宋" w:cs="仿宋"/>
          <w:color w:val="auto"/>
          <w:sz w:val="32"/>
          <w:szCs w:val="32"/>
        </w:rPr>
        <w:t>。</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15" w:name="_Toc10564"/>
      <w:r>
        <w:rPr>
          <w:rFonts w:hint="eastAsia" w:ascii="黑体" w:hAnsi="黑体" w:eastAsia="黑体" w:cs="黑体"/>
          <w:b w:val="0"/>
          <w:bCs w:val="0"/>
          <w:color w:val="auto"/>
          <w:sz w:val="32"/>
        </w:rPr>
        <w:t>2.4</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rPr>
        <w:t>现场指挥部</w:t>
      </w:r>
      <w:bookmarkEnd w:id="15"/>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工贸行业生产安全事故应急指挥部根据事故实际情况，</w:t>
      </w:r>
      <w:r>
        <w:rPr>
          <w:rFonts w:hint="eastAsia" w:ascii="仿宋" w:hAnsi="仿宋" w:eastAsia="仿宋" w:cs="仿宋"/>
          <w:color w:val="auto"/>
          <w:sz w:val="32"/>
          <w:szCs w:val="32"/>
          <w:highlight w:val="none"/>
        </w:rPr>
        <w:t>适时</w:t>
      </w:r>
      <w:r>
        <w:rPr>
          <w:rFonts w:hint="eastAsia" w:ascii="仿宋" w:hAnsi="仿宋" w:eastAsia="仿宋" w:cs="仿宋"/>
          <w:color w:val="auto"/>
          <w:sz w:val="32"/>
          <w:szCs w:val="32"/>
        </w:rPr>
        <w:t>组建由新城区应急管理局牵头的现场指挥部，指挥协调各相关部门按照本预案确定的职责开展应急救援工作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根据工作需要成立救援专业组（根据需要可做调整）:</w:t>
      </w:r>
    </w:p>
    <w:p>
      <w:pPr>
        <w:numPr>
          <w:ilvl w:val="0"/>
          <w:numId w:val="4"/>
        </w:num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指挥处置组：应急管理局牵头，</w:t>
      </w:r>
      <w:r>
        <w:rPr>
          <w:rFonts w:hint="eastAsia" w:ascii="仿宋" w:hAnsi="仿宋" w:eastAsia="仿宋" w:cs="仿宋"/>
          <w:color w:val="auto"/>
          <w:sz w:val="32"/>
          <w:szCs w:val="32"/>
          <w:lang w:val="en-US" w:eastAsia="zh-CN"/>
        </w:rPr>
        <w:t>成员包括</w:t>
      </w:r>
      <w:r>
        <w:rPr>
          <w:rFonts w:hint="eastAsia" w:ascii="仿宋_GB2312" w:hAnsi="仿宋_GB2312" w:eastAsia="仿宋_GB2312" w:cs="仿宋_GB2312"/>
          <w:color w:val="auto"/>
          <w:sz w:val="32"/>
          <w:szCs w:val="32"/>
        </w:rPr>
        <w:t>消防救援</w:t>
      </w:r>
      <w:r>
        <w:rPr>
          <w:rFonts w:hint="eastAsia" w:ascii="仿宋" w:hAnsi="仿宋" w:eastAsia="仿宋" w:cs="仿宋"/>
          <w:color w:val="auto"/>
          <w:sz w:val="32"/>
          <w:szCs w:val="32"/>
        </w:rPr>
        <w:t>大队、</w:t>
      </w:r>
      <w:r>
        <w:rPr>
          <w:rFonts w:hint="eastAsia" w:ascii="仿宋" w:hAnsi="仿宋" w:eastAsia="仿宋" w:cs="仿宋"/>
          <w:color w:val="auto"/>
          <w:sz w:val="32"/>
          <w:szCs w:val="32"/>
          <w:lang w:val="en-US" w:eastAsia="zh-CN"/>
        </w:rPr>
        <w:t>武装部、</w:t>
      </w:r>
      <w:r>
        <w:rPr>
          <w:rFonts w:hint="eastAsia" w:ascii="仿宋" w:hAnsi="仿宋" w:eastAsia="仿宋" w:cs="仿宋"/>
          <w:color w:val="auto"/>
          <w:sz w:val="32"/>
          <w:szCs w:val="32"/>
        </w:rPr>
        <w:t>公安</w:t>
      </w:r>
      <w:r>
        <w:rPr>
          <w:rFonts w:hint="eastAsia" w:ascii="仿宋" w:hAnsi="仿宋" w:eastAsia="仿宋" w:cs="仿宋"/>
          <w:color w:val="auto"/>
          <w:sz w:val="32"/>
          <w:szCs w:val="32"/>
          <w:lang w:val="en-US" w:eastAsia="zh-CN"/>
        </w:rPr>
        <w:t>分</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生态环境分局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处置力量</w:t>
      </w:r>
      <w:r>
        <w:rPr>
          <w:rFonts w:hint="eastAsia" w:ascii="仿宋_GB2312" w:hAnsi="仿宋_GB2312" w:eastAsia="仿宋_GB2312" w:cs="仿宋_GB2312"/>
          <w:color w:val="auto"/>
          <w:sz w:val="32"/>
          <w:szCs w:val="32"/>
        </w:rPr>
        <w:t>包括消防救援</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队和企业消防队伍，并安排专家参加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主要职责是</w:t>
      </w:r>
      <w:r>
        <w:rPr>
          <w:rFonts w:hint="eastAsia" w:ascii="仿宋" w:hAnsi="仿宋" w:eastAsia="仿宋" w:cs="仿宋"/>
          <w:bCs/>
          <w:color w:val="auto"/>
          <w:kern w:val="2"/>
          <w:sz w:val="32"/>
          <w:szCs w:val="32"/>
        </w:rPr>
        <w:t>负责人员搜救及综合抢险救援工作</w:t>
      </w:r>
      <w:r>
        <w:rPr>
          <w:rFonts w:hint="eastAsia" w:ascii="仿宋" w:hAnsi="仿宋" w:eastAsia="仿宋" w:cs="仿宋"/>
          <w:bCs/>
          <w:color w:val="auto"/>
          <w:kern w:val="2"/>
          <w:sz w:val="32"/>
          <w:szCs w:val="32"/>
          <w:lang w:eastAsia="zh-CN"/>
        </w:rPr>
        <w:t>。</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（2）危险源控制组：应急管理局牵头，</w:t>
      </w:r>
      <w:r>
        <w:rPr>
          <w:rFonts w:hint="eastAsia" w:ascii="仿宋" w:hAnsi="仿宋" w:eastAsia="仿宋" w:cs="仿宋"/>
          <w:color w:val="auto"/>
          <w:sz w:val="32"/>
          <w:szCs w:val="32"/>
          <w:lang w:val="en-US" w:eastAsia="zh-CN"/>
        </w:rPr>
        <w:t>成员包括</w:t>
      </w:r>
      <w:r>
        <w:rPr>
          <w:rFonts w:hint="eastAsia" w:ascii="仿宋" w:hAnsi="仿宋" w:eastAsia="仿宋" w:cs="仿宋"/>
          <w:color w:val="auto"/>
          <w:sz w:val="32"/>
          <w:szCs w:val="32"/>
        </w:rPr>
        <w:t>消防救援大队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公安</w:t>
      </w:r>
      <w:r>
        <w:rPr>
          <w:rFonts w:hint="eastAsia" w:ascii="仿宋" w:hAnsi="仿宋" w:eastAsia="仿宋" w:cs="仿宋"/>
          <w:color w:val="auto"/>
          <w:sz w:val="32"/>
          <w:szCs w:val="32"/>
          <w:lang w:val="en-US" w:eastAsia="zh-CN"/>
        </w:rPr>
        <w:t>分</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生态环境分局、住建局、事故单位行业主管部门、镇（</w:t>
      </w:r>
      <w:r>
        <w:rPr>
          <w:rFonts w:hint="eastAsia" w:ascii="仿宋" w:hAnsi="仿宋" w:eastAsia="仿宋" w:cs="仿宋"/>
          <w:color w:val="auto"/>
          <w:sz w:val="32"/>
          <w:szCs w:val="32"/>
        </w:rPr>
        <w:t>街道</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办事处、</w:t>
      </w:r>
      <w:r>
        <w:rPr>
          <w:rFonts w:hint="eastAsia" w:ascii="仿宋" w:hAnsi="仿宋" w:eastAsia="仿宋" w:cs="仿宋"/>
          <w:color w:val="auto"/>
          <w:sz w:val="32"/>
          <w:szCs w:val="32"/>
          <w:lang w:val="en-US" w:eastAsia="zh-CN"/>
        </w:rPr>
        <w:t>区域服务中心、事故单位</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主要职责是</w:t>
      </w:r>
      <w:r>
        <w:rPr>
          <w:rFonts w:hint="eastAsia" w:ascii="仿宋" w:hAnsi="仿宋" w:eastAsia="仿宋" w:cs="仿宋"/>
          <w:color w:val="auto"/>
          <w:sz w:val="32"/>
          <w:szCs w:val="32"/>
        </w:rPr>
        <w:t>负责在紧急状态下的现场抢险作业，及时控制危险源。</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（3）社会面控制及安全疏散组：</w:t>
      </w:r>
      <w:r>
        <w:rPr>
          <w:rFonts w:hint="eastAsia" w:ascii="仿宋" w:hAnsi="仿宋" w:eastAsia="仿宋" w:cs="仿宋"/>
          <w:color w:val="auto"/>
          <w:sz w:val="32"/>
          <w:szCs w:val="32"/>
          <w:lang w:val="en-US" w:eastAsia="zh-CN"/>
        </w:rPr>
        <w:t>公安分局</w:t>
      </w:r>
      <w:r>
        <w:rPr>
          <w:rFonts w:hint="eastAsia" w:ascii="仿宋" w:hAnsi="仿宋" w:eastAsia="仿宋" w:cs="仿宋"/>
          <w:color w:val="auto"/>
          <w:sz w:val="32"/>
          <w:szCs w:val="32"/>
        </w:rPr>
        <w:t>牵头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成员包括</w:t>
      </w:r>
      <w:r>
        <w:rPr>
          <w:rFonts w:hint="eastAsia" w:ascii="仿宋" w:hAnsi="仿宋" w:eastAsia="仿宋" w:cs="仿宋"/>
          <w:color w:val="auto"/>
          <w:sz w:val="32"/>
          <w:szCs w:val="32"/>
        </w:rPr>
        <w:t>交管大队、</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街道</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办事处、</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公安</w:t>
      </w:r>
      <w:r>
        <w:rPr>
          <w:rFonts w:hint="eastAsia" w:ascii="仿宋" w:hAnsi="仿宋" w:eastAsia="仿宋" w:cs="仿宋"/>
          <w:color w:val="auto"/>
          <w:sz w:val="32"/>
          <w:szCs w:val="32"/>
          <w:lang w:val="en-US" w:eastAsia="zh-CN"/>
        </w:rPr>
        <w:t>分</w:t>
      </w:r>
      <w:r>
        <w:rPr>
          <w:rFonts w:hint="eastAsia" w:ascii="仿宋" w:hAnsi="仿宋" w:eastAsia="仿宋" w:cs="仿宋"/>
          <w:color w:val="auto"/>
          <w:sz w:val="32"/>
          <w:szCs w:val="32"/>
        </w:rPr>
        <w:t>局和事故单位。</w:t>
      </w:r>
      <w:r>
        <w:rPr>
          <w:rFonts w:hint="eastAsia" w:ascii="仿宋" w:hAnsi="仿宋" w:eastAsia="仿宋" w:cs="仿宋"/>
          <w:color w:val="auto"/>
          <w:sz w:val="32"/>
          <w:szCs w:val="32"/>
          <w:lang w:val="en-US" w:eastAsia="zh-CN"/>
        </w:rPr>
        <w:t>主要职责是</w:t>
      </w:r>
      <w:r>
        <w:rPr>
          <w:rFonts w:hint="eastAsia" w:ascii="仿宋" w:hAnsi="仿宋" w:eastAsia="仿宋" w:cs="仿宋"/>
          <w:color w:val="auto"/>
          <w:sz w:val="32"/>
          <w:szCs w:val="32"/>
        </w:rPr>
        <w:t>负责组织协调抢险救援现场警戒线设置、交通疏导、人员控制和社会治安秩序维护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对现场及周围人员进行防护指导、人员疏散及周围物资转移等工作。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（4）后勤保障组：镇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牵头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成员包括民政局、财政局。主要职责是</w:t>
      </w:r>
      <w:r>
        <w:rPr>
          <w:rFonts w:hint="eastAsia" w:ascii="仿宋" w:hAnsi="仿宋" w:eastAsia="仿宋" w:cs="仿宋"/>
          <w:color w:val="auto"/>
          <w:sz w:val="32"/>
          <w:szCs w:val="32"/>
        </w:rPr>
        <w:t>负责协调组织设立现场指挥部办公场所，为抢险救援工作人员提供生活后勤保障，安置事故伤亡人员家属。</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（5）医疗救护组：</w:t>
      </w:r>
      <w:r>
        <w:rPr>
          <w:rFonts w:hint="eastAsia" w:ascii="仿宋" w:hAnsi="仿宋" w:eastAsia="仿宋" w:cs="仿宋"/>
          <w:color w:val="auto"/>
          <w:sz w:val="32"/>
          <w:szCs w:val="32"/>
          <w:lang w:eastAsia="zh-CN"/>
        </w:rPr>
        <w:t>卫健委</w:t>
      </w:r>
      <w:r>
        <w:rPr>
          <w:rFonts w:hint="eastAsia" w:ascii="仿宋" w:hAnsi="仿宋" w:eastAsia="仿宋" w:cs="仿宋"/>
          <w:color w:val="auto"/>
          <w:sz w:val="32"/>
          <w:szCs w:val="32"/>
        </w:rPr>
        <w:t>牵头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主要职责是</w:t>
      </w:r>
      <w:r>
        <w:rPr>
          <w:rFonts w:hint="eastAsia" w:ascii="仿宋_GB2312" w:hAnsi="仿宋_GB2312" w:eastAsia="仿宋_GB2312" w:cs="仿宋_GB2312"/>
          <w:color w:val="auto"/>
          <w:sz w:val="32"/>
          <w:szCs w:val="32"/>
        </w:rPr>
        <w:t>组织医疗救援队伍在做好防护的前提下对伤员进行现场医疗急救、转运、院内治疗等工作</w:t>
      </w:r>
      <w:r>
        <w:rPr>
          <w:rFonts w:hint="eastAsia" w:ascii="仿宋" w:hAnsi="仿宋" w:eastAsia="仿宋" w:cs="仿宋"/>
          <w:color w:val="auto"/>
          <w:sz w:val="32"/>
          <w:szCs w:val="32"/>
        </w:rPr>
        <w:t>。</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（6）综合信息组：应急管理局牵头，</w:t>
      </w:r>
      <w:r>
        <w:rPr>
          <w:rFonts w:hint="eastAsia" w:ascii="仿宋" w:hAnsi="仿宋" w:eastAsia="仿宋" w:cs="仿宋"/>
          <w:color w:val="auto"/>
          <w:sz w:val="32"/>
          <w:szCs w:val="32"/>
          <w:lang w:val="en-US" w:eastAsia="zh-CN"/>
        </w:rPr>
        <w:t>成员包括事故单位行业主管部门、镇（</w:t>
      </w:r>
      <w:r>
        <w:rPr>
          <w:rFonts w:hint="eastAsia" w:ascii="仿宋" w:hAnsi="仿宋" w:eastAsia="仿宋" w:cs="仿宋"/>
          <w:color w:val="auto"/>
          <w:sz w:val="32"/>
          <w:szCs w:val="32"/>
        </w:rPr>
        <w:t>街道</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办事处、</w:t>
      </w:r>
      <w:r>
        <w:rPr>
          <w:rFonts w:hint="eastAsia" w:ascii="仿宋" w:hAnsi="仿宋" w:eastAsia="仿宋" w:cs="仿宋"/>
          <w:color w:val="auto"/>
          <w:sz w:val="32"/>
          <w:szCs w:val="32"/>
          <w:lang w:val="en-US" w:eastAsia="zh-CN"/>
        </w:rPr>
        <w:t>区域服务中心、事故单位。主要职责是</w:t>
      </w:r>
      <w:r>
        <w:rPr>
          <w:rFonts w:hint="eastAsia" w:ascii="仿宋" w:hAnsi="仿宋" w:eastAsia="仿宋" w:cs="仿宋"/>
          <w:color w:val="auto"/>
          <w:sz w:val="32"/>
          <w:szCs w:val="32"/>
        </w:rPr>
        <w:t>负责向上级有关部门报送事故相关信息，与有关部门、镇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做好事故信息通报和沟通工作。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（7）新闻发布组：宣传部牵头，</w:t>
      </w:r>
      <w:r>
        <w:rPr>
          <w:rFonts w:hint="eastAsia" w:ascii="仿宋" w:hAnsi="仿宋" w:eastAsia="仿宋" w:cs="仿宋"/>
          <w:color w:val="auto"/>
          <w:sz w:val="32"/>
          <w:szCs w:val="32"/>
          <w:lang w:val="en-US" w:eastAsia="zh-CN"/>
        </w:rPr>
        <w:t>成员包括应急管理局、行业主管部门、镇（</w:t>
      </w:r>
      <w:r>
        <w:rPr>
          <w:rFonts w:hint="eastAsia" w:ascii="仿宋" w:hAnsi="仿宋" w:eastAsia="仿宋" w:cs="仿宋"/>
          <w:color w:val="auto"/>
          <w:sz w:val="32"/>
          <w:szCs w:val="32"/>
        </w:rPr>
        <w:t>街道</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办事处、</w:t>
      </w:r>
      <w:r>
        <w:rPr>
          <w:rFonts w:hint="eastAsia" w:ascii="仿宋" w:hAnsi="仿宋" w:eastAsia="仿宋" w:cs="仿宋"/>
          <w:color w:val="auto"/>
          <w:sz w:val="32"/>
          <w:szCs w:val="32"/>
          <w:lang w:val="en-US" w:eastAsia="zh-CN"/>
        </w:rPr>
        <w:t>区域服务中心、事故单位。</w:t>
      </w:r>
      <w:r>
        <w:rPr>
          <w:rFonts w:hint="eastAsia" w:ascii="仿宋" w:hAnsi="仿宋" w:eastAsia="仿宋" w:cs="仿宋"/>
          <w:color w:val="auto"/>
          <w:sz w:val="32"/>
          <w:szCs w:val="32"/>
        </w:rPr>
        <w:t>负责应急救援工作的新闻宣传、信息发布、舆论引导、舆情应对等工作。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（8）环境监测组：生态环境分局</w:t>
      </w:r>
      <w:r>
        <w:rPr>
          <w:rFonts w:hint="eastAsia" w:ascii="仿宋" w:hAnsi="仿宋" w:eastAsia="仿宋" w:cs="仿宋"/>
          <w:color w:val="auto"/>
          <w:sz w:val="32"/>
          <w:szCs w:val="32"/>
          <w:lang w:val="en-US" w:eastAsia="zh-CN"/>
        </w:rPr>
        <w:t>牵头，</w:t>
      </w:r>
      <w:r>
        <w:rPr>
          <w:rFonts w:hint="eastAsia" w:ascii="仿宋_GB2312" w:hAnsi="仿宋_GB2312" w:eastAsia="仿宋_GB2312" w:cs="仿宋_GB2312"/>
          <w:sz w:val="32"/>
          <w:szCs w:val="32"/>
        </w:rPr>
        <w:t>主要职责是负责对事故现场周边环境的实时监测，提供并分析监测数据；协助相关部门实施污染处置；监督事故中产生的危险废物无害化处置</w:t>
      </w:r>
      <w:r>
        <w:rPr>
          <w:rFonts w:hint="eastAsia" w:ascii="仿宋" w:hAnsi="仿宋" w:eastAsia="仿宋" w:cs="仿宋"/>
          <w:color w:val="auto"/>
          <w:sz w:val="32"/>
          <w:szCs w:val="32"/>
        </w:rPr>
        <w:t>。</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16" w:name="_Toc17678"/>
      <w:r>
        <w:rPr>
          <w:rFonts w:hint="eastAsia" w:ascii="黑体" w:hAnsi="黑体" w:eastAsia="黑体" w:cs="黑体"/>
          <w:b w:val="0"/>
          <w:bCs w:val="0"/>
          <w:color w:val="auto"/>
          <w:sz w:val="32"/>
        </w:rPr>
        <w:t>2.5</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rPr>
        <w:t>其他救援力量及职责</w:t>
      </w:r>
      <w:bookmarkEnd w:id="1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2.5.1</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专业应急救援队伍</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专业应急救援队伍是指</w:t>
      </w:r>
      <w:r>
        <w:rPr>
          <w:rFonts w:hint="eastAsia" w:ascii="仿宋" w:hAnsi="仿宋" w:eastAsia="仿宋" w:cs="仿宋"/>
          <w:color w:val="auto"/>
          <w:sz w:val="32"/>
          <w:szCs w:val="32"/>
          <w:lang w:val="en-US" w:eastAsia="zh-CN"/>
        </w:rPr>
        <w:t>消防救援大队、应急管理局</w:t>
      </w:r>
      <w:r>
        <w:rPr>
          <w:rFonts w:hint="eastAsia" w:ascii="仿宋" w:hAnsi="仿宋" w:eastAsia="仿宋" w:cs="仿宋"/>
          <w:color w:val="auto"/>
          <w:sz w:val="32"/>
          <w:szCs w:val="32"/>
        </w:rPr>
        <w:t>、医疗机构，以及区水、电、气、热、市政等公用事业单位的专业抢险队伍，在工贸行业生产安全事故应急救援中，接受工贸行业生产安全事故应急指挥部的统一领导，发挥专业抢险作用。</w:t>
      </w:r>
    </w:p>
    <w:p>
      <w:pPr>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2.5.2</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企业应急救援队伍</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企业应急救援队伍是指事故发生单位针对本单位生产安全事故的预警和处置而组建的救援队伍。在工贸行业生产安全事故应急抢险中，负责事故前期应急；在现场指挥部成立后，协助政府抢险救援。</w:t>
      </w:r>
    </w:p>
    <w:p>
      <w:pPr>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2.5.3</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社会力量</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社会力量是指相关企业中对某一类工贸行业生产安全事故有专业处置能力的专业抢险队伍，或具有一定应急知识和救援能力，在应急处置过程中能够担当一定工作任务的团体或个人。社会力量在应急工作中服从工贸行业生产安全事故应急指挥部的统一指挥和调度。</w:t>
      </w:r>
    </w:p>
    <w:p>
      <w:pPr>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2.5.4</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专家组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当发生</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生产安全事故或隐患的情况下，根据应急处置工作需要，生产安全事故应急指挥部办公室成立</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生产安全事故应急专家组。</w:t>
      </w:r>
    </w:p>
    <w:p>
      <w:pPr>
        <w:snapToGrid w:val="0"/>
        <w:spacing w:line="360" w:lineRule="auto"/>
        <w:ind w:firstLine="640" w:firstLineChars="200"/>
        <w:rPr>
          <w:rFonts w:hint="eastAsia" w:ascii="仿宋" w:hAnsi="仿宋" w:eastAsia="仿宋" w:cs="仿宋"/>
          <w:color w:val="auto"/>
          <w:sz w:val="32"/>
          <w:szCs w:val="32"/>
        </w:rPr>
      </w:pPr>
      <w:bookmarkStart w:id="17" w:name="_Toc1197"/>
      <w:bookmarkStart w:id="18" w:name="_Toc27257"/>
      <w:r>
        <w:rPr>
          <w:rFonts w:hint="eastAsia" w:ascii="仿宋" w:hAnsi="仿宋" w:eastAsia="仿宋" w:cs="仿宋"/>
          <w:color w:val="auto"/>
          <w:sz w:val="32"/>
          <w:szCs w:val="32"/>
        </w:rPr>
        <w:t>专家组的职责包括：</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预警会商，提出事故防范措施的建议；</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研究分析事故信息、灾害情况的演变；</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协助制定处置和救援的行动方案；</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为应急指挥决策提供</w:t>
      </w:r>
      <w:r>
        <w:rPr>
          <w:rFonts w:hint="eastAsia" w:ascii="仿宋" w:hAnsi="仿宋" w:eastAsia="仿宋" w:cs="仿宋"/>
          <w:color w:val="auto"/>
          <w:sz w:val="32"/>
          <w:szCs w:val="32"/>
          <w:lang w:val="en-US" w:eastAsia="zh-CN"/>
        </w:rPr>
        <w:t>技术支持</w:t>
      </w:r>
      <w:r>
        <w:rPr>
          <w:rFonts w:hint="eastAsia" w:ascii="仿宋" w:hAnsi="仿宋" w:eastAsia="仿宋" w:cs="仿宋"/>
          <w:color w:val="auto"/>
          <w:sz w:val="32"/>
          <w:szCs w:val="32"/>
        </w:rPr>
        <w:t>和建议；</w:t>
      </w:r>
    </w:p>
    <w:p>
      <w:pPr>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生产安全事故应急指挥部的其它专家辅助工作</w:t>
      </w:r>
      <w:r>
        <w:rPr>
          <w:rFonts w:hint="eastAsia" w:ascii="仿宋" w:hAnsi="仿宋" w:eastAsia="仿宋" w:cs="仿宋"/>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19" w:name="_Toc32608"/>
      <w:r>
        <w:rPr>
          <w:rFonts w:hint="eastAsia" w:ascii="黑体" w:hAnsi="黑体" w:eastAsia="黑体" w:cs="黑体"/>
          <w:b w:val="0"/>
          <w:bCs/>
          <w:color w:val="auto"/>
        </w:rPr>
        <w:t>3</w:t>
      </w:r>
      <w:bookmarkEnd w:id="17"/>
      <w:r>
        <w:rPr>
          <w:rFonts w:hint="eastAsia" w:ascii="黑体" w:hAnsi="黑体" w:eastAsia="黑体" w:cs="黑体"/>
          <w:b w:val="0"/>
          <w:bCs/>
          <w:color w:val="auto"/>
        </w:rPr>
        <w:t xml:space="preserve"> 监测和预警</w:t>
      </w:r>
      <w:bookmarkEnd w:id="18"/>
      <w:bookmarkEnd w:id="19"/>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20" w:name="_Toc2378"/>
      <w:bookmarkStart w:id="21" w:name="_Toc6463"/>
      <w:r>
        <w:rPr>
          <w:rFonts w:hint="eastAsia" w:ascii="黑体" w:hAnsi="黑体" w:eastAsia="黑体" w:cs="黑体"/>
          <w:b w:val="0"/>
          <w:bCs w:val="0"/>
          <w:color w:val="auto"/>
          <w:sz w:val="32"/>
        </w:rPr>
        <w:t>3.1</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rPr>
        <w:t>监测</w:t>
      </w:r>
      <w:bookmarkEnd w:id="20"/>
    </w:p>
    <w:bookmarkEnd w:id="21"/>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区应急管理局和区各成员单位应当按照各自职责，加强对</w:t>
      </w:r>
      <w:r>
        <w:rPr>
          <w:rFonts w:hint="eastAsia" w:ascii="仿宋" w:hAnsi="仿宋" w:eastAsia="仿宋" w:cs="仿宋"/>
          <w:color w:val="auto"/>
          <w:sz w:val="32"/>
          <w:szCs w:val="32"/>
          <w:lang w:val="en-US" w:eastAsia="zh-CN"/>
        </w:rPr>
        <w:t>工贸</w:t>
      </w:r>
      <w:r>
        <w:rPr>
          <w:rFonts w:hint="eastAsia" w:ascii="仿宋" w:hAnsi="仿宋" w:eastAsia="仿宋" w:cs="仿宋"/>
          <w:color w:val="auto"/>
          <w:sz w:val="32"/>
          <w:szCs w:val="32"/>
        </w:rPr>
        <w:t>企业的日常安全监管。</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区应急管理局负责全区工贸行业生产安全事故信息的接收、研判、报告和统计分析。 </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区应急管理局负责建立健全本部门、本辖区危险源监控方法与程序，对重大事故隐患和重大危险源实施监控。</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事件主管单位和事故发生地的镇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要及时、主动向应急指挥部提供与事故应急救援有关的资料。</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22" w:name="_Toc23322"/>
      <w:bookmarkStart w:id="23" w:name="_Toc3264"/>
      <w:r>
        <w:rPr>
          <w:rFonts w:hint="eastAsia" w:ascii="黑体" w:hAnsi="黑体" w:eastAsia="黑体" w:cs="黑体"/>
          <w:b w:val="0"/>
          <w:bCs w:val="0"/>
          <w:color w:val="auto"/>
          <w:sz w:val="32"/>
        </w:rPr>
        <w:t>3.2</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rPr>
        <w:t>预警</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3.2.1 预警分级</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按照生产安全事故的严重性、紧急程度和发展态势，将预警级别分为一级、二级、三级和四级，分别用红色、橙色、黄色和蓝色表示，一级为最高级别。 </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（1）红色预警（Ⅰ级）：情况危急，有可能发生或引发特别重大事故时；事故已经发生，有可能进一步扩大事故范围或引发次生、衍生事故，造成重大人员伤亡时。 </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（2）橙色预警（Ⅱ级）：情况紧急，有可能发生或引发重大事故时；事故已经发生，有可能进一步扩大事故范围，造成更多人员伤亡时。 </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（3）黄色预警（</w:t>
      </w:r>
      <w:r>
        <w:rPr>
          <w:rFonts w:hint="eastAsia" w:ascii="仿宋" w:hAnsi="仿宋" w:eastAsia="仿宋" w:cs="仿宋"/>
          <w:color w:val="auto"/>
          <w:sz w:val="32"/>
          <w:szCs w:val="32"/>
          <w:lang w:eastAsia="zh-CN"/>
        </w:rPr>
        <w:t>Ⅲ</w:t>
      </w:r>
      <w:r>
        <w:rPr>
          <w:rFonts w:hint="eastAsia" w:ascii="仿宋" w:hAnsi="仿宋" w:eastAsia="仿宋" w:cs="仿宋"/>
          <w:color w:val="auto"/>
          <w:sz w:val="32"/>
          <w:szCs w:val="32"/>
        </w:rPr>
        <w:t xml:space="preserve">级）：情况比较紧急，有可能发生或引发较大事故时；事故已经发生，有可能进一步扩大事故范围，造成较多人员伤亡时。 </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（4）蓝色预警（</w:t>
      </w:r>
      <w:r>
        <w:rPr>
          <w:rFonts w:hint="eastAsia" w:ascii="仿宋" w:hAnsi="仿宋" w:eastAsia="仿宋" w:cs="仿宋"/>
          <w:color w:val="auto"/>
          <w:sz w:val="32"/>
          <w:szCs w:val="32"/>
          <w:lang w:eastAsia="zh-CN"/>
        </w:rPr>
        <w:t>Ⅳ级</w:t>
      </w:r>
      <w:r>
        <w:rPr>
          <w:rFonts w:hint="eastAsia" w:ascii="仿宋" w:hAnsi="仿宋" w:eastAsia="仿宋" w:cs="仿宋"/>
          <w:color w:val="auto"/>
          <w:sz w:val="32"/>
          <w:szCs w:val="32"/>
        </w:rPr>
        <w:t>）：存在重大安全隐患，有可能发生或引发</w:t>
      </w:r>
      <w:r>
        <w:rPr>
          <w:rFonts w:hint="eastAsia" w:ascii="仿宋" w:hAnsi="仿宋" w:eastAsia="仿宋" w:cs="仿宋"/>
          <w:color w:val="auto"/>
          <w:sz w:val="32"/>
          <w:szCs w:val="32"/>
          <w:lang w:val="en-US" w:eastAsia="zh-CN"/>
        </w:rPr>
        <w:t>一般</w:t>
      </w:r>
      <w:r>
        <w:rPr>
          <w:rFonts w:hint="eastAsia" w:ascii="仿宋" w:hAnsi="仿宋" w:eastAsia="仿宋" w:cs="仿宋"/>
          <w:color w:val="auto"/>
          <w:sz w:val="32"/>
          <w:szCs w:val="32"/>
        </w:rPr>
        <w:t xml:space="preserve">事故时；事故已经发生，有可能进一步扩大事故范围，造成人员伤亡时。 </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3.2.2 预警发布</w:t>
      </w:r>
    </w:p>
    <w:p>
      <w:pPr>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蓝色</w:t>
      </w:r>
      <w:r>
        <w:rPr>
          <w:rFonts w:hint="eastAsia" w:ascii="仿宋" w:hAnsi="仿宋" w:eastAsia="仿宋" w:cs="仿宋"/>
          <w:bCs/>
          <w:color w:val="auto"/>
          <w:sz w:val="32"/>
          <w:szCs w:val="32"/>
          <w:lang w:val="en-US" w:eastAsia="zh-CN"/>
        </w:rPr>
        <w:t>预警由区</w:t>
      </w:r>
      <w:r>
        <w:rPr>
          <w:rFonts w:hint="eastAsia" w:ascii="仿宋" w:hAnsi="仿宋" w:eastAsia="仿宋" w:cs="仿宋"/>
          <w:color w:val="auto"/>
          <w:sz w:val="32"/>
          <w:szCs w:val="32"/>
        </w:rPr>
        <w:t>生产安全事故应急指挥部办公室负责发布和解除，并由市应急管理局备案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黄色及以上预警由区</w:t>
      </w:r>
      <w:r>
        <w:rPr>
          <w:rFonts w:hint="eastAsia" w:ascii="仿宋" w:hAnsi="仿宋" w:eastAsia="仿宋" w:cs="仿宋"/>
          <w:color w:val="auto"/>
          <w:sz w:val="32"/>
          <w:szCs w:val="32"/>
        </w:rPr>
        <w:t>生产安全事故应急指挥部办公室</w:t>
      </w:r>
      <w:r>
        <w:rPr>
          <w:rFonts w:hint="eastAsia" w:ascii="仿宋" w:hAnsi="仿宋" w:eastAsia="仿宋" w:cs="仿宋"/>
          <w:color w:val="auto"/>
          <w:sz w:val="32"/>
          <w:szCs w:val="32"/>
          <w:lang w:val="en-US" w:eastAsia="zh-CN"/>
        </w:rPr>
        <w:t>向市应急管理局提出预警，待</w:t>
      </w:r>
      <w:r>
        <w:rPr>
          <w:rFonts w:hint="eastAsia" w:ascii="仿宋" w:hAnsi="仿宋" w:eastAsia="仿宋" w:cs="仿宋"/>
          <w:color w:val="auto"/>
          <w:sz w:val="32"/>
          <w:szCs w:val="32"/>
        </w:rPr>
        <w:t>市人民政府或授权</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生产安全事故应急指挥部办公室发布</w:t>
      </w:r>
      <w:r>
        <w:rPr>
          <w:rFonts w:hint="eastAsia" w:ascii="仿宋" w:hAnsi="仿宋" w:eastAsia="仿宋" w:cs="仿宋"/>
          <w:color w:val="auto"/>
          <w:sz w:val="32"/>
          <w:szCs w:val="32"/>
          <w:lang w:val="en-US" w:eastAsia="zh-CN"/>
        </w:rPr>
        <w:t>后，区</w:t>
      </w:r>
      <w:r>
        <w:rPr>
          <w:rFonts w:hint="eastAsia" w:ascii="仿宋" w:hAnsi="仿宋" w:eastAsia="仿宋" w:cs="仿宋"/>
          <w:color w:val="auto"/>
          <w:sz w:val="32"/>
          <w:szCs w:val="32"/>
        </w:rPr>
        <w:t>生产安全事故应急指挥部办公室</w:t>
      </w:r>
      <w:r>
        <w:rPr>
          <w:rFonts w:hint="eastAsia" w:ascii="仿宋" w:hAnsi="仿宋" w:eastAsia="仿宋" w:cs="仿宋"/>
          <w:color w:val="auto"/>
          <w:sz w:val="32"/>
          <w:szCs w:val="32"/>
          <w:lang w:val="en-US" w:eastAsia="zh-CN"/>
        </w:rPr>
        <w:t>在此基础上进行发布</w:t>
      </w:r>
      <w:r>
        <w:rPr>
          <w:rFonts w:hint="eastAsia" w:ascii="仿宋" w:hAnsi="仿宋" w:eastAsia="仿宋" w:cs="仿宋"/>
          <w:bCs/>
          <w:color w:val="auto"/>
          <w:sz w:val="32"/>
          <w:szCs w:val="32"/>
        </w:rPr>
        <w:t>。</w:t>
      </w:r>
    </w:p>
    <w:p>
      <w:pPr>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工贸行业生产安全事故应急指挥部</w:t>
      </w:r>
      <w:r>
        <w:rPr>
          <w:rFonts w:hint="eastAsia" w:ascii="仿宋" w:hAnsi="仿宋" w:eastAsia="仿宋" w:cs="仿宋"/>
          <w:bCs/>
          <w:color w:val="auto"/>
          <w:sz w:val="32"/>
          <w:szCs w:val="32"/>
        </w:rPr>
        <w:t>可根据本地区实际情况，发布本地区预警信息，并同时报市应急</w:t>
      </w:r>
      <w:r>
        <w:rPr>
          <w:rFonts w:hint="eastAsia" w:ascii="仿宋" w:hAnsi="仿宋" w:eastAsia="仿宋" w:cs="仿宋"/>
          <w:bCs/>
          <w:color w:val="auto"/>
          <w:sz w:val="32"/>
          <w:szCs w:val="32"/>
          <w:lang w:val="en-US" w:eastAsia="zh-CN"/>
        </w:rPr>
        <w:t>局</w:t>
      </w:r>
      <w:r>
        <w:rPr>
          <w:rFonts w:hint="eastAsia" w:ascii="仿宋" w:hAnsi="仿宋" w:eastAsia="仿宋" w:cs="仿宋"/>
          <w:bCs/>
          <w:color w:val="auto"/>
          <w:sz w:val="32"/>
          <w:szCs w:val="32"/>
        </w:rPr>
        <w:t>及市相关部门备案</w:t>
      </w:r>
      <w:r>
        <w:rPr>
          <w:rFonts w:hint="eastAsia" w:ascii="仿宋" w:hAnsi="仿宋" w:eastAsia="仿宋" w:cs="仿宋"/>
          <w:bCs/>
          <w:color w:val="auto"/>
          <w:sz w:val="32"/>
          <w:szCs w:val="32"/>
          <w:lang w:eastAsia="zh-CN"/>
        </w:rPr>
        <w:t>。</w:t>
      </w:r>
    </w:p>
    <w:p>
      <w:pPr>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根据事态的发展情况和采取措施的效果，由</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政府相关部门发出相应级别的警报，预警信息的发布、调整和解除可通过广播、电视、报刊、通信、互联网、特定区域应急短信、警报器、宣传车或组织人员逐户通知等方式进行，对老幼病残孕等特殊人群以及学校等特殊场所和警报盲区应当采取有针对性的公告方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同时，视事故的性质和严重程度，向市政府及其有关应急部门报告。</w:t>
      </w:r>
    </w:p>
    <w:p>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对于可能影响本</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以外其他地区的预警信息，由生产安全事故应急指挥部办公室报市人民政府相关部门批准后，及时向可能受到危害的相关地区通报并上报</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相关部门。</w:t>
      </w:r>
    </w:p>
    <w:p>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预警信息包括预警级别、起始时间、可能影响范围、警示事项、应采取的措施和发布机关等。</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国家相关法律、法规或规范性文件另有规定的，依照其规定执行。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3.2.3 预警响应</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（1）蓝色预警响应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发布蓝色预警后，区工贸行业生产安全事故应急指挥部办公室依据相关应急预案立即</w:t>
      </w:r>
      <w:r>
        <w:rPr>
          <w:rFonts w:hint="eastAsia" w:ascii="仿宋" w:hAnsi="仿宋" w:eastAsia="仿宋" w:cs="仿宋"/>
          <w:color w:val="auto"/>
          <w:sz w:val="32"/>
          <w:szCs w:val="32"/>
          <w:lang w:eastAsia="zh-CN"/>
        </w:rPr>
        <w:t>作出</w:t>
      </w:r>
      <w:r>
        <w:rPr>
          <w:rFonts w:hint="eastAsia" w:ascii="仿宋" w:hAnsi="仿宋" w:eastAsia="仿宋" w:cs="仿宋"/>
          <w:color w:val="auto"/>
          <w:sz w:val="32"/>
          <w:szCs w:val="32"/>
        </w:rPr>
        <w:t>响应。相关企业立即采取防范措施；工贸行业生产安全事故应急指挥办公室及事故镇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相关人员到岗，确保通信畅通，通知工贸行业生产安全事故应急救援队伍原地待命；专业机构、监测网点和负有信息报告职责的人员及时收集、报告有关信息，向社会公布反映工贸行业生产安全事故信息的渠道，加强对工贸行业生产安全事故发生、发展情况的监测、预报和预警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黄色预警响应：在蓝色预警响应的基础上，区应急指挥部通知工贸行业生产安全事故应急救援队伍赶赴现场，调运区工贸行业生产安全事故应急救援物资到现场。区应急指挥部全力配合市应急指挥部的指挥和调度。</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告知附近居民周边发生工贸行业生产安全事故，但事故暂时不会影响到居民的正常生活，做好万一事故扩大时的疏散准备。</w:t>
      </w:r>
    </w:p>
    <w:p>
      <w:pPr>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（3）橙色预警响应：在黄色预警响应的基础上，区应急指挥部全力配合市应急指挥部的指挥和调度，组织附近可能受到影响的居民立即进行疏散</w:t>
      </w:r>
      <w:r>
        <w:rPr>
          <w:rFonts w:hint="eastAsia" w:ascii="仿宋" w:hAnsi="仿宋" w:eastAsia="仿宋" w:cs="仿宋"/>
          <w:color w:val="auto"/>
          <w:sz w:val="32"/>
          <w:szCs w:val="32"/>
          <w:lang w:eastAsia="zh-CN"/>
        </w:rPr>
        <w:t>。</w:t>
      </w:r>
    </w:p>
    <w:p>
      <w:pPr>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（4）红色预警响应：在橙色预警响应的基础上，市应急指挥部及时调运相邻区县工贸行业生产安全事故应急救援物资到现场。区应急指挥部全力配合市应急指挥部的指挥和调度，组织周边居民迅速进行疏散</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 预警</w:t>
      </w:r>
      <w:r>
        <w:rPr>
          <w:rFonts w:hint="eastAsia" w:ascii="仿宋" w:hAnsi="仿宋" w:eastAsia="仿宋" w:cs="仿宋"/>
          <w:color w:val="auto"/>
          <w:sz w:val="32"/>
          <w:szCs w:val="32"/>
          <w:lang w:val="en-US" w:eastAsia="zh-CN"/>
        </w:rPr>
        <w:t>解除</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当确定</w:t>
      </w:r>
      <w:r>
        <w:rPr>
          <w:rFonts w:hint="eastAsia" w:ascii="仿宋" w:hAnsi="仿宋" w:eastAsia="仿宋" w:cs="仿宋"/>
          <w:color w:val="auto"/>
          <w:sz w:val="32"/>
          <w:szCs w:val="32"/>
          <w:lang w:val="en-US" w:eastAsia="zh-CN"/>
        </w:rPr>
        <w:t>事故（</w:t>
      </w:r>
      <w:r>
        <w:rPr>
          <w:rFonts w:hint="eastAsia" w:ascii="仿宋" w:hAnsi="仿宋" w:eastAsia="仿宋" w:cs="仿宋"/>
          <w:color w:val="auto"/>
          <w:sz w:val="32"/>
          <w:szCs w:val="32"/>
        </w:rPr>
        <w:t>件</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不可能发生或危险已经解除，</w:t>
      </w:r>
      <w:r>
        <w:rPr>
          <w:rFonts w:hint="eastAsia" w:ascii="仿宋" w:hAnsi="仿宋" w:eastAsia="仿宋" w:cs="仿宋"/>
          <w:color w:val="auto"/>
          <w:sz w:val="32"/>
          <w:szCs w:val="32"/>
          <w:lang w:val="en-US" w:eastAsia="zh-CN"/>
        </w:rPr>
        <w:t>次生、衍生危害已经消除，</w:t>
      </w:r>
      <w:r>
        <w:rPr>
          <w:rFonts w:hint="eastAsia" w:ascii="仿宋" w:hAnsi="仿宋" w:eastAsia="仿宋" w:cs="仿宋"/>
          <w:color w:val="auto"/>
          <w:sz w:val="32"/>
          <w:szCs w:val="32"/>
        </w:rPr>
        <w:t>区工贸行业生产安全事故应急指挥部应立即宣布解除预警，并解除已经采取的有关措施，通报相关部门。</w:t>
      </w:r>
    </w:p>
    <w:p>
      <w:pPr>
        <w:pStyle w:val="3"/>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24" w:name="_Toc12385"/>
      <w:bookmarkStart w:id="25" w:name="_Toc2162"/>
      <w:r>
        <w:rPr>
          <w:rFonts w:hint="eastAsia" w:ascii="黑体" w:hAnsi="黑体" w:eastAsia="黑体" w:cs="黑体"/>
          <w:b w:val="0"/>
          <w:bCs/>
          <w:color w:val="auto"/>
        </w:rPr>
        <w:t>4</w:t>
      </w:r>
      <w:bookmarkEnd w:id="24"/>
      <w:r>
        <w:rPr>
          <w:rFonts w:hint="eastAsia" w:ascii="黑体" w:hAnsi="黑体" w:eastAsia="黑体" w:cs="黑体"/>
          <w:b w:val="0"/>
          <w:bCs/>
          <w:color w:val="auto"/>
        </w:rPr>
        <w:t xml:space="preserve"> 应急处置与救援</w:t>
      </w:r>
      <w:bookmarkEnd w:id="25"/>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rPr>
      </w:pPr>
      <w:bookmarkStart w:id="26" w:name="_Toc19232"/>
      <w:bookmarkStart w:id="27" w:name="_Toc420966058"/>
      <w:bookmarkStart w:id="28" w:name="_Toc965"/>
      <w:r>
        <w:rPr>
          <w:rFonts w:hint="eastAsia" w:ascii="黑体" w:hAnsi="黑体" w:eastAsia="黑体" w:cs="黑体"/>
          <w:b w:val="0"/>
          <w:bCs w:val="0"/>
          <w:color w:val="auto"/>
          <w:sz w:val="32"/>
          <w:lang w:val="zh-CN"/>
        </w:rPr>
        <w:t xml:space="preserve">4.1 </w:t>
      </w:r>
      <w:bookmarkEnd w:id="26"/>
      <w:bookmarkEnd w:id="27"/>
      <w:r>
        <w:rPr>
          <w:rFonts w:hint="eastAsia" w:ascii="黑体" w:hAnsi="黑体" w:eastAsia="黑体" w:cs="黑体"/>
          <w:b w:val="0"/>
          <w:bCs w:val="0"/>
          <w:color w:val="auto"/>
          <w:sz w:val="32"/>
        </w:rPr>
        <w:t>信息报送</w:t>
      </w:r>
      <w:bookmarkEnd w:id="28"/>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（1）应急指挥部各成员单位或专业机构，按照“早发现、早报告、早控制、早解决”的原则，在第一时间内接到事故报告后，应立即向工贸行业生产安全事故应急指挥部办公室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24小时应急值守电话：2570566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报告工贸行业生产安全事故信息。</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bCs/>
          <w:color w:val="auto"/>
          <w:kern w:val="0"/>
          <w:sz w:val="32"/>
          <w:szCs w:val="32"/>
        </w:rPr>
        <w:t>工贸行业生产安全事故应急指挥部办公室接到</w:t>
      </w:r>
      <w:r>
        <w:rPr>
          <w:rFonts w:hint="eastAsia" w:ascii="仿宋" w:hAnsi="仿宋" w:eastAsia="仿宋" w:cs="仿宋"/>
          <w:bCs/>
          <w:color w:val="auto"/>
          <w:kern w:val="0"/>
          <w:sz w:val="32"/>
          <w:szCs w:val="32"/>
          <w:lang w:val="en-US" w:eastAsia="zh-CN"/>
        </w:rPr>
        <w:t>四</w:t>
      </w:r>
      <w:r>
        <w:rPr>
          <w:rFonts w:hint="eastAsia" w:ascii="仿宋" w:hAnsi="仿宋" w:eastAsia="仿宋" w:cs="仿宋"/>
          <w:bCs/>
          <w:color w:val="auto"/>
          <w:kern w:val="0"/>
          <w:sz w:val="32"/>
          <w:szCs w:val="32"/>
        </w:rPr>
        <w:t>级工贸行业生产安全事故信息</w:t>
      </w:r>
      <w:r>
        <w:rPr>
          <w:rFonts w:hint="eastAsia" w:ascii="仿宋" w:hAnsi="仿宋" w:eastAsia="仿宋" w:cs="仿宋"/>
          <w:color w:val="auto"/>
          <w:sz w:val="32"/>
          <w:szCs w:val="32"/>
        </w:rPr>
        <w:t>后，应立即上报</w:t>
      </w:r>
      <w:r>
        <w:rPr>
          <w:rFonts w:hint="eastAsia" w:ascii="仿宋" w:hAnsi="仿宋" w:eastAsia="仿宋" w:cs="仿宋"/>
          <w:color w:val="auto"/>
          <w:sz w:val="32"/>
          <w:szCs w:val="32"/>
          <w:lang w:val="en-US" w:eastAsia="zh-CN"/>
        </w:rPr>
        <w:t>总指挥</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总指挥</w:t>
      </w:r>
      <w:r>
        <w:rPr>
          <w:rFonts w:hint="eastAsia" w:ascii="仿宋" w:hAnsi="仿宋" w:eastAsia="仿宋" w:cs="仿宋"/>
          <w:color w:val="auto"/>
          <w:sz w:val="32"/>
          <w:szCs w:val="32"/>
        </w:rPr>
        <w:t>根据事故的实际影响范围和程度决定是否向市应急管理局报告。</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（3）对于事故本身比较敏感或发生在特殊时期</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，或可能演化为重大、特别重大事故的信息，不受分级标准限制，要立即向市</w:t>
      </w:r>
      <w:r>
        <w:rPr>
          <w:rFonts w:hint="eastAsia" w:ascii="仿宋" w:hAnsi="仿宋" w:eastAsia="仿宋" w:cs="仿宋"/>
          <w:color w:val="auto"/>
          <w:sz w:val="32"/>
          <w:szCs w:val="32"/>
          <w:lang w:val="en-US" w:eastAsia="zh-CN"/>
        </w:rPr>
        <w:t>专项指挥部</w:t>
      </w:r>
      <w:r>
        <w:rPr>
          <w:rFonts w:hint="eastAsia" w:ascii="仿宋" w:hAnsi="仿宋" w:eastAsia="仿宋" w:cs="仿宋"/>
          <w:color w:val="auto"/>
          <w:sz w:val="32"/>
          <w:szCs w:val="32"/>
        </w:rPr>
        <w:t>或市应急管理局报告。</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（4）事故信息报告内容应包含事故发生的单位</w:t>
      </w:r>
      <w:r>
        <w:rPr>
          <w:rFonts w:hint="eastAsia" w:ascii="仿宋" w:hAnsi="仿宋" w:eastAsia="仿宋" w:cs="仿宋"/>
          <w:color w:val="auto"/>
          <w:sz w:val="32"/>
          <w:szCs w:val="32"/>
          <w:lang w:val="en-US" w:eastAsia="zh-CN"/>
        </w:rPr>
        <w:t>概况</w:t>
      </w:r>
      <w:r>
        <w:rPr>
          <w:rFonts w:hint="default" w:ascii="仿宋" w:hAnsi="仿宋" w:eastAsia="仿宋" w:cs="仿宋"/>
          <w:color w:val="auto"/>
          <w:sz w:val="32"/>
          <w:szCs w:val="32"/>
          <w:lang w:eastAsia="zh-CN"/>
        </w:rPr>
        <w:t>；事故发生的时间、地点以及事故现场情况；事故的简要经过；事故已经造成或者可能造成的伤亡人数（包括下落不明的人数）和初步估计的直接经济损失；已经采取的措施</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（5）任何单位和个人不得迟报、漏报、谎报和瞒报工贸行业生产安全事故信息。</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29" w:name="_Toc30311"/>
      <w:bookmarkStart w:id="30" w:name="_Toc1196"/>
      <w:r>
        <w:rPr>
          <w:rFonts w:hint="eastAsia" w:ascii="黑体" w:hAnsi="黑体" w:eastAsia="黑体" w:cs="黑体"/>
          <w:b w:val="0"/>
          <w:bCs w:val="0"/>
          <w:color w:val="auto"/>
          <w:sz w:val="32"/>
          <w:lang w:val="zh-CN"/>
        </w:rPr>
        <w:t>4.2 先期处置</w:t>
      </w:r>
      <w:bookmarkEnd w:id="29"/>
      <w:bookmarkEnd w:id="30"/>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事发单位要立即启动本单位的应急预案，组织本单位应急救援队伍或工作人员营救受害人员，疏散、撤离、安置受到威胁的人员；控制危险源，标明危险区域，封锁危险场所，采取防止危害扩大的必要措施。</w:t>
      </w:r>
      <w:r>
        <w:rPr>
          <w:rFonts w:hint="eastAsia" w:ascii="仿宋" w:hAnsi="仿宋" w:eastAsia="仿宋" w:cs="仿宋"/>
          <w:color w:val="auto"/>
          <w:sz w:val="32"/>
          <w:szCs w:val="32"/>
          <w:highlight w:val="none"/>
        </w:rPr>
        <w:t>迅速将事故情况</w:t>
      </w:r>
      <w:r>
        <w:rPr>
          <w:rFonts w:hint="eastAsia" w:ascii="仿宋" w:hAnsi="仿宋" w:eastAsia="仿宋" w:cs="仿宋"/>
          <w:color w:val="auto"/>
          <w:sz w:val="32"/>
          <w:szCs w:val="32"/>
          <w:highlight w:val="none"/>
          <w:lang w:val="en-US" w:eastAsia="zh-CN"/>
        </w:rPr>
        <w:t>向</w:t>
      </w:r>
      <w:r>
        <w:rPr>
          <w:rFonts w:hint="eastAsia" w:ascii="仿宋" w:hAnsi="仿宋" w:eastAsia="仿宋" w:cs="仿宋"/>
          <w:color w:val="auto"/>
          <w:sz w:val="32"/>
          <w:szCs w:val="32"/>
          <w:highlight w:val="none"/>
        </w:rPr>
        <w:t>所属镇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街道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区域服务中心</w:t>
      </w:r>
      <w:r>
        <w:rPr>
          <w:rFonts w:hint="eastAsia" w:ascii="仿宋" w:hAnsi="仿宋" w:eastAsia="仿宋" w:cs="仿宋"/>
          <w:color w:val="auto"/>
          <w:sz w:val="32"/>
          <w:szCs w:val="32"/>
          <w:highlight w:val="none"/>
        </w:rPr>
        <w:t>及相关部门报告</w:t>
      </w:r>
      <w:r>
        <w:rPr>
          <w:rFonts w:hint="eastAsia" w:ascii="仿宋" w:hAnsi="仿宋" w:eastAsia="仿宋" w:cs="仿宋"/>
          <w:color w:val="auto"/>
          <w:sz w:val="32"/>
          <w:szCs w:val="32"/>
        </w:rPr>
        <w:t xml:space="preserve">，同时拨叫火警 119，急救中心120。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工贸行业生产安全事故发生后，所属地镇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街</w:t>
      </w:r>
      <w:r>
        <w:rPr>
          <w:rFonts w:hint="eastAsia" w:ascii="仿宋" w:hAnsi="仿宋" w:eastAsia="仿宋" w:cs="仿宋"/>
          <w:color w:val="auto"/>
          <w:sz w:val="32"/>
          <w:szCs w:val="32"/>
          <w:lang w:val="en-US" w:eastAsia="zh-CN"/>
        </w:rPr>
        <w:t>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要立即启动镇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街</w:t>
      </w:r>
      <w:r>
        <w:rPr>
          <w:rFonts w:hint="eastAsia" w:ascii="仿宋" w:hAnsi="仿宋" w:eastAsia="仿宋" w:cs="仿宋"/>
          <w:color w:val="auto"/>
          <w:sz w:val="32"/>
          <w:szCs w:val="32"/>
          <w:lang w:val="en-US" w:eastAsia="zh-CN"/>
        </w:rPr>
        <w:t>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的突发事件应急预案，开展先期处置工作；</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老、幼、病、残、孕等特殊</w:t>
      </w:r>
      <w:r>
        <w:rPr>
          <w:rFonts w:hint="eastAsia" w:ascii="仿宋" w:hAnsi="仿宋" w:eastAsia="仿宋" w:cs="仿宋"/>
          <w:color w:val="auto"/>
          <w:sz w:val="32"/>
          <w:szCs w:val="32"/>
          <w:lang w:val="en-US" w:eastAsia="zh-CN"/>
        </w:rPr>
        <w:t>群体要明确责任人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采用有针对性的应急处置与救援措施</w:t>
      </w:r>
      <w:r>
        <w:rPr>
          <w:rFonts w:hint="eastAsia" w:ascii="仿宋" w:hAnsi="仿宋" w:eastAsia="仿宋" w:cs="仿宋"/>
          <w:color w:val="auto"/>
          <w:sz w:val="32"/>
          <w:szCs w:val="32"/>
        </w:rPr>
        <w:t>；采取必要措施，防止发生次生、衍生事故，避免造成更大的人员伤亡、财产损失和环境污染，并及时向区工贸行业生产安全事故应急指挥部办公室报告。</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当上级政府、部门负责现场指挥救援工作时，事发地基层组织要积极配合，做好现场保护、道路引领、后勤保障、秩序维护等工作。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采取必要措施，确保交通、通信、供水、排水、供电等公共设施的安全和正常运行。</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31" w:name="_Toc29318"/>
      <w:bookmarkStart w:id="32" w:name="_Toc17514"/>
      <w:r>
        <w:rPr>
          <w:rFonts w:hint="eastAsia" w:ascii="黑体" w:hAnsi="黑体" w:eastAsia="黑体" w:cs="黑体"/>
          <w:b w:val="0"/>
          <w:bCs w:val="0"/>
          <w:color w:val="auto"/>
          <w:sz w:val="32"/>
          <w:lang w:val="zh-CN"/>
        </w:rPr>
        <w:t>4.3 分级响应</w:t>
      </w:r>
      <w:bookmarkEnd w:id="31"/>
      <w:bookmarkEnd w:id="32"/>
      <w:bookmarkStart w:id="33" w:name="_Toc5312"/>
      <w:bookmarkStart w:id="34" w:name="_Toc23114"/>
      <w:bookmarkStart w:id="35" w:name="_Toc21834"/>
      <w:bookmarkStart w:id="36" w:name="_Toc7772"/>
      <w:bookmarkStart w:id="37" w:name="_Toc17037"/>
    </w:p>
    <w:p>
      <w:pPr>
        <w:pStyle w:val="5"/>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2"/>
        <w:rPr>
          <w:rFonts w:hint="eastAsia" w:ascii="仿宋" w:hAnsi="仿宋" w:eastAsia="仿宋" w:cs="仿宋"/>
          <w:b w:val="0"/>
          <w:bCs w:val="0"/>
          <w:color w:val="auto"/>
          <w:sz w:val="32"/>
          <w:szCs w:val="32"/>
          <w:lang w:val="zh-CN"/>
        </w:rPr>
      </w:pPr>
      <w:r>
        <w:rPr>
          <w:rFonts w:hint="eastAsia" w:ascii="仿宋" w:hAnsi="仿宋" w:eastAsia="仿宋" w:cs="仿宋"/>
          <w:b w:val="0"/>
          <w:bCs w:val="0"/>
          <w:color w:val="auto"/>
          <w:sz w:val="32"/>
          <w:szCs w:val="32"/>
          <w:lang w:val="zh-CN"/>
        </w:rPr>
        <w:t>4.3.1 响应分级</w:t>
      </w:r>
      <w:bookmarkEnd w:id="33"/>
      <w:bookmarkEnd w:id="34"/>
      <w:bookmarkEnd w:id="35"/>
      <w:bookmarkEnd w:id="36"/>
      <w:bookmarkEnd w:id="37"/>
    </w:p>
    <w:p>
      <w:pPr>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对新城区工贸行业生产安全事故应急响应由高到低分为四级：一级、二级、三级、四级。</w:t>
      </w:r>
      <w:r>
        <w:rPr>
          <w:rFonts w:hint="eastAsia" w:ascii="仿宋" w:hAnsi="仿宋" w:eastAsia="仿宋" w:cs="仿宋"/>
          <w:color w:val="auto"/>
          <w:sz w:val="32"/>
          <w:szCs w:val="32"/>
          <w:lang w:val="en-US" w:eastAsia="zh-CN"/>
        </w:rPr>
        <w:t>工贸行业</w:t>
      </w:r>
      <w:r>
        <w:rPr>
          <w:rFonts w:hint="eastAsia" w:ascii="仿宋" w:hAnsi="仿宋" w:eastAsia="仿宋" w:cs="仿宋"/>
          <w:color w:val="auto"/>
          <w:sz w:val="32"/>
          <w:szCs w:val="32"/>
        </w:rPr>
        <w:t>生产安全事故应急指挥部办公室对接报的事故范围和扩展的潜在可能性、人员伤亡、财产损失以及是否需要外界援助等情况进行事态的初始评估，初步确定应急响应级别和应急响应力量。</w:t>
      </w:r>
      <w:r>
        <w:rPr>
          <w:rFonts w:hint="eastAsia" w:ascii="仿宋" w:hAnsi="仿宋" w:eastAsia="仿宋" w:cs="仿宋"/>
          <w:color w:val="auto"/>
          <w:sz w:val="32"/>
          <w:szCs w:val="32"/>
          <w:lang w:val="en-US" w:eastAsia="zh-CN"/>
        </w:rPr>
        <w:t>工贸行业</w:t>
      </w:r>
      <w:r>
        <w:rPr>
          <w:rFonts w:hint="eastAsia" w:ascii="仿宋" w:hAnsi="仿宋" w:eastAsia="仿宋" w:cs="仿宋"/>
          <w:color w:val="auto"/>
          <w:sz w:val="32"/>
          <w:szCs w:val="32"/>
        </w:rPr>
        <w:t>生产安全事故应急指挥部办公室按照分级响应的原则，申请启动相应级别的应急响应</w:t>
      </w:r>
      <w:r>
        <w:rPr>
          <w:rFonts w:hint="eastAsia" w:ascii="仿宋" w:hAnsi="仿宋" w:eastAsia="仿宋" w:cs="仿宋"/>
          <w:color w:val="auto"/>
          <w:sz w:val="32"/>
          <w:szCs w:val="32"/>
          <w:lang w:eastAsia="zh-CN"/>
        </w:rPr>
        <w:t>。</w:t>
      </w:r>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 xml:space="preserve">4.3.1.1 </w:t>
      </w:r>
      <w:r>
        <w:rPr>
          <w:rFonts w:hint="eastAsia" w:ascii="仿宋" w:hAnsi="仿宋" w:eastAsia="仿宋" w:cs="仿宋"/>
          <w:bCs/>
          <w:color w:val="auto"/>
          <w:sz w:val="32"/>
          <w:szCs w:val="32"/>
        </w:rPr>
        <w:t>四</w:t>
      </w:r>
      <w:r>
        <w:rPr>
          <w:rFonts w:hint="eastAsia" w:ascii="仿宋" w:hAnsi="仿宋" w:eastAsia="仿宋" w:cs="仿宋"/>
          <w:bCs/>
          <w:color w:val="auto"/>
          <w:sz w:val="32"/>
          <w:szCs w:val="32"/>
          <w:lang w:val="zh-CN"/>
        </w:rPr>
        <w:t>级响应</w:t>
      </w:r>
    </w:p>
    <w:p>
      <w:pPr>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初判工贸行业生产安全事故不会超过一般生产安全事故级别时，或</w:t>
      </w:r>
      <w:r>
        <w:rPr>
          <w:rFonts w:hint="eastAsia" w:ascii="仿宋" w:hAnsi="仿宋" w:eastAsia="仿宋" w:cs="仿宋"/>
          <w:bCs/>
          <w:color w:val="auto"/>
          <w:sz w:val="32"/>
          <w:szCs w:val="32"/>
          <w:highlight w:val="none"/>
        </w:rPr>
        <w:t>事态比较简单</w:t>
      </w:r>
      <w:r>
        <w:rPr>
          <w:rFonts w:hint="eastAsia" w:ascii="仿宋" w:hAnsi="仿宋" w:eastAsia="仿宋" w:cs="仿宋"/>
          <w:bCs/>
          <w:color w:val="auto"/>
          <w:sz w:val="32"/>
          <w:szCs w:val="32"/>
        </w:rPr>
        <w:t>，危害或威胁范围较小时，由工贸行业生产安全事故应急指挥部启动应急响应，负责指挥协调应急处置工作，各相关部门根据</w:t>
      </w:r>
      <w:r>
        <w:rPr>
          <w:rFonts w:hint="eastAsia" w:ascii="仿宋" w:hAnsi="仿宋" w:eastAsia="仿宋" w:cs="仿宋"/>
          <w:bCs/>
          <w:color w:val="auto"/>
          <w:sz w:val="32"/>
          <w:szCs w:val="32"/>
          <w:lang w:val="en-US" w:eastAsia="zh-CN"/>
        </w:rPr>
        <w:t>指挥部的指令</w:t>
      </w:r>
      <w:r>
        <w:rPr>
          <w:rFonts w:hint="eastAsia" w:ascii="仿宋" w:hAnsi="仿宋" w:eastAsia="仿宋" w:cs="仿宋"/>
          <w:bCs/>
          <w:color w:val="auto"/>
          <w:sz w:val="32"/>
          <w:szCs w:val="32"/>
        </w:rPr>
        <w:t>指导或协助处置。</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工贸行业生产安全事故应急指挥部启动应急响应时，由</w:t>
      </w:r>
      <w:r>
        <w:rPr>
          <w:rFonts w:hint="eastAsia" w:ascii="仿宋" w:hAnsi="仿宋" w:eastAsia="仿宋" w:cs="仿宋"/>
          <w:bCs/>
          <w:color w:val="auto"/>
          <w:sz w:val="32"/>
          <w:szCs w:val="32"/>
          <w:lang w:val="en-US" w:eastAsia="zh-CN"/>
        </w:rPr>
        <w:t>总指挥</w:t>
      </w:r>
      <w:r>
        <w:rPr>
          <w:rFonts w:hint="eastAsia" w:ascii="仿宋" w:hAnsi="仿宋" w:eastAsia="仿宋" w:cs="仿宋"/>
          <w:bCs/>
          <w:color w:val="auto"/>
          <w:sz w:val="32"/>
          <w:szCs w:val="32"/>
        </w:rPr>
        <w:t>负责指挥，根据需要调动处置主责部门和公安、交管、消防、宣传等部门及时开展应急处置。工贸行业生产安全事故应急指挥部有关领导应迅速赶赴现场任总指挥，成立由处置主责部门牵头的现场指挥部，组织协调各相关力量开展具体应急处置与救援行动</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4.3.1.2 三级</w:t>
      </w:r>
      <w:r>
        <w:rPr>
          <w:rFonts w:hint="eastAsia" w:ascii="仿宋" w:hAnsi="仿宋" w:eastAsia="仿宋" w:cs="仿宋"/>
          <w:bCs/>
          <w:color w:val="auto"/>
          <w:sz w:val="32"/>
          <w:szCs w:val="32"/>
          <w:lang w:val="en-US" w:eastAsia="zh-CN"/>
        </w:rPr>
        <w:t>及以上</w:t>
      </w:r>
      <w:r>
        <w:rPr>
          <w:rFonts w:hint="eastAsia" w:ascii="仿宋" w:hAnsi="仿宋" w:eastAsia="仿宋" w:cs="仿宋"/>
          <w:bCs/>
          <w:color w:val="auto"/>
          <w:sz w:val="32"/>
          <w:szCs w:val="32"/>
          <w:lang w:val="zh-CN"/>
        </w:rPr>
        <w:t>响应</w:t>
      </w:r>
    </w:p>
    <w:p>
      <w:pPr>
        <w:pStyle w:val="33"/>
        <w:pageBreakBefore w:val="0"/>
        <w:widowControl w:val="0"/>
        <w:kinsoku/>
        <w:wordWrap/>
        <w:overflowPunct/>
        <w:topLinePunct w:val="0"/>
        <w:autoSpaceDE/>
        <w:autoSpaceDN/>
        <w:bidi w:val="0"/>
        <w:adjustRightInd/>
        <w:spacing w:line="620" w:lineRule="exact"/>
        <w:ind w:firstLine="4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市应急相关机构启动三级响应，</w:t>
      </w:r>
      <w:r>
        <w:rPr>
          <w:rFonts w:hint="eastAsia" w:ascii="仿宋" w:hAnsi="仿宋" w:eastAsia="仿宋" w:cs="仿宋"/>
          <w:color w:val="auto"/>
          <w:sz w:val="32"/>
          <w:szCs w:val="32"/>
        </w:rPr>
        <w:t>自治区、国家相关应急机构启动</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级、</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级应急响应时，在</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级应急响应的基础上，由</w:t>
      </w:r>
      <w:r>
        <w:rPr>
          <w:rFonts w:hint="eastAsia" w:ascii="仿宋" w:hAnsi="仿宋" w:eastAsia="仿宋" w:cs="仿宋"/>
          <w:bCs/>
          <w:color w:val="auto"/>
          <w:sz w:val="32"/>
          <w:szCs w:val="32"/>
        </w:rPr>
        <w:t>工贸行业生产安全事故应急指挥部</w:t>
      </w:r>
      <w:r>
        <w:rPr>
          <w:rFonts w:hint="eastAsia" w:ascii="仿宋" w:hAnsi="仿宋" w:eastAsia="仿宋" w:cs="仿宋"/>
          <w:color w:val="auto"/>
          <w:sz w:val="32"/>
          <w:szCs w:val="32"/>
        </w:rPr>
        <w:t>按照上级应急机构的统一部署、要求，组织、协调本</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各方面应急资源，配合</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自治区、国家相关应急机构做好救援处置工作。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2"/>
        <w:rPr>
          <w:rFonts w:hint="eastAsia" w:ascii="仿宋" w:hAnsi="仿宋" w:eastAsia="仿宋" w:cs="仿宋"/>
          <w:bCs/>
          <w:color w:val="auto"/>
          <w:sz w:val="32"/>
          <w:szCs w:val="32"/>
          <w:lang w:val="zh-CN"/>
        </w:rPr>
      </w:pPr>
      <w:bookmarkStart w:id="38" w:name="_Toc298"/>
      <w:bookmarkStart w:id="39" w:name="_Toc12961"/>
      <w:r>
        <w:rPr>
          <w:rFonts w:hint="eastAsia" w:ascii="仿宋" w:hAnsi="仿宋" w:eastAsia="仿宋" w:cs="仿宋"/>
          <w:bCs/>
          <w:color w:val="auto"/>
          <w:sz w:val="32"/>
          <w:szCs w:val="32"/>
          <w:lang w:val="zh-CN"/>
        </w:rPr>
        <w:t>4.3.2 指挥协调</w:t>
      </w:r>
      <w:bookmarkEnd w:id="38"/>
      <w:bookmarkEnd w:id="39"/>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bCs/>
          <w:color w:val="auto"/>
          <w:kern w:val="0"/>
          <w:sz w:val="32"/>
          <w:szCs w:val="32"/>
        </w:rPr>
        <w:t>（1）</w:t>
      </w:r>
      <w:r>
        <w:rPr>
          <w:rFonts w:hint="eastAsia" w:ascii="仿宋" w:hAnsi="仿宋" w:eastAsia="仿宋" w:cs="仿宋"/>
          <w:color w:val="auto"/>
          <w:sz w:val="32"/>
          <w:szCs w:val="32"/>
        </w:rPr>
        <w:t>工贸行业生产安全事故应急指挥部办公室对接报的事故范围和扩展的潜在可能性、人员伤亡、财产损失以及是否需要外界援助等情况进行事态的初始评估，初步确定应急响应级别和应急响应力量。</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bCs/>
          <w:color w:val="auto"/>
          <w:kern w:val="0"/>
          <w:sz w:val="32"/>
          <w:szCs w:val="32"/>
        </w:rPr>
        <w:t>（2）</w:t>
      </w:r>
      <w:r>
        <w:rPr>
          <w:rFonts w:hint="eastAsia" w:ascii="仿宋" w:hAnsi="仿宋" w:eastAsia="仿宋" w:cs="仿宋"/>
          <w:color w:val="auto"/>
          <w:sz w:val="32"/>
          <w:szCs w:val="32"/>
        </w:rPr>
        <w:t>当发生一般工贸行业生产安全事故时，由工贸行业生产安全事故应急指挥部启动本预案，并协调相关部门开展应对工作。工贸行业生产安全事故应急指挥部</w:t>
      </w:r>
      <w:r>
        <w:rPr>
          <w:rFonts w:hint="eastAsia" w:ascii="仿宋" w:hAnsi="仿宋" w:eastAsia="仿宋" w:cs="仿宋"/>
          <w:color w:val="auto"/>
          <w:sz w:val="32"/>
          <w:szCs w:val="32"/>
          <w:lang w:val="en-US" w:eastAsia="zh-CN"/>
        </w:rPr>
        <w:t>成员单位</w:t>
      </w:r>
      <w:r>
        <w:rPr>
          <w:rFonts w:hint="eastAsia" w:ascii="仿宋" w:hAnsi="仿宋" w:eastAsia="仿宋" w:cs="仿宋"/>
          <w:bCs/>
          <w:color w:val="auto"/>
          <w:sz w:val="32"/>
          <w:szCs w:val="32"/>
        </w:rPr>
        <w:t>应迅速赶赴现场，成立由处置主责部门牵头的现场指挥部</w:t>
      </w:r>
      <w:r>
        <w:rPr>
          <w:rFonts w:hint="eastAsia" w:ascii="仿宋" w:hAnsi="仿宋" w:eastAsia="仿宋" w:cs="仿宋"/>
          <w:color w:val="auto"/>
          <w:sz w:val="32"/>
          <w:szCs w:val="32"/>
        </w:rPr>
        <w:t>。</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w:t>
      </w:r>
      <w:r>
        <w:rPr>
          <w:rFonts w:hint="eastAsia" w:ascii="仿宋" w:hAnsi="仿宋" w:eastAsia="仿宋" w:cs="仿宋"/>
          <w:color w:val="auto"/>
          <w:sz w:val="32"/>
          <w:szCs w:val="32"/>
        </w:rPr>
        <w:t>当发生较大以上工贸行业生产安全事故时，工贸行业生产安全事故应急指挥部开展先期处置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并同时按要求上报至呼和浩特市工贸行业生产安全事故应急指挥部办公室。当市级工贸行业生产安全事故应急指挥部总指挥或现场指挥到达后，将指挥权移交给市级工贸行业生产安全事故应急指挥部总指挥。</w:t>
      </w:r>
      <w:r>
        <w:rPr>
          <w:rFonts w:hint="eastAsia" w:ascii="仿宋" w:hAnsi="仿宋" w:eastAsia="仿宋" w:cs="仿宋"/>
          <w:color w:val="auto"/>
          <w:sz w:val="32"/>
          <w:szCs w:val="32"/>
          <w:lang w:val="en-US" w:eastAsia="zh-CN"/>
        </w:rPr>
        <w:t>各成员单位</w:t>
      </w:r>
      <w:r>
        <w:rPr>
          <w:rFonts w:hint="eastAsia" w:ascii="仿宋" w:hAnsi="仿宋" w:eastAsia="仿宋" w:cs="仿宋"/>
          <w:color w:val="auto"/>
          <w:sz w:val="32"/>
          <w:szCs w:val="32"/>
        </w:rPr>
        <w:t>主要负责</w:t>
      </w:r>
      <w:r>
        <w:rPr>
          <w:rFonts w:hint="eastAsia" w:ascii="仿宋" w:hAnsi="仿宋" w:eastAsia="仿宋" w:cs="仿宋"/>
          <w:color w:val="auto"/>
          <w:sz w:val="32"/>
          <w:szCs w:val="32"/>
          <w:lang w:val="en-US" w:eastAsia="zh-CN"/>
        </w:rPr>
        <w:t>同志</w:t>
      </w:r>
      <w:r>
        <w:rPr>
          <w:rFonts w:hint="eastAsia" w:ascii="仿宋" w:hAnsi="仿宋" w:eastAsia="仿宋" w:cs="仿宋"/>
          <w:color w:val="auto"/>
          <w:sz w:val="32"/>
          <w:szCs w:val="32"/>
        </w:rPr>
        <w:t>赶赴现场，指挥属地力量辅助做好先期处置救援、现场封控、秩序维护、综合保障等工作。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bCs/>
          <w:color w:val="auto"/>
          <w:kern w:val="0"/>
          <w:sz w:val="32"/>
          <w:szCs w:val="32"/>
        </w:rPr>
        <w:t>（4）</w:t>
      </w:r>
      <w:r>
        <w:rPr>
          <w:rFonts w:hint="eastAsia" w:ascii="仿宋" w:hAnsi="仿宋" w:eastAsia="仿宋" w:cs="仿宋"/>
          <w:color w:val="auto"/>
          <w:sz w:val="32"/>
          <w:szCs w:val="32"/>
        </w:rPr>
        <w:t>应急管理局依据生产安全事故的级别和种类，适时建议派出由该领域具有丰富应急处置经验人员和相关科研人员组成的</w:t>
      </w:r>
      <w:r>
        <w:rPr>
          <w:rFonts w:hint="eastAsia" w:ascii="仿宋" w:hAnsi="仿宋" w:eastAsia="仿宋" w:cs="仿宋"/>
          <w:color w:val="auto"/>
          <w:sz w:val="32"/>
          <w:szCs w:val="32"/>
          <w:lang w:eastAsia="zh-CN"/>
        </w:rPr>
        <w:t>专家组</w:t>
      </w:r>
      <w:r>
        <w:rPr>
          <w:rFonts w:hint="eastAsia" w:ascii="仿宋" w:hAnsi="仿宋" w:eastAsia="仿宋" w:cs="仿宋"/>
          <w:color w:val="auto"/>
          <w:sz w:val="32"/>
          <w:szCs w:val="32"/>
        </w:rPr>
        <w:t>，共同参与事件的处置工作。</w:t>
      </w:r>
      <w:r>
        <w:rPr>
          <w:rFonts w:hint="eastAsia" w:ascii="仿宋" w:hAnsi="仿宋" w:eastAsia="仿宋" w:cs="仿宋"/>
          <w:color w:val="auto"/>
          <w:sz w:val="32"/>
          <w:szCs w:val="32"/>
          <w:lang w:eastAsia="zh-CN"/>
        </w:rPr>
        <w:t>专家组</w:t>
      </w:r>
      <w:r>
        <w:rPr>
          <w:rFonts w:hint="eastAsia" w:ascii="仿宋" w:hAnsi="仿宋" w:eastAsia="仿宋" w:cs="仿宋"/>
          <w:color w:val="auto"/>
          <w:sz w:val="32"/>
          <w:szCs w:val="32"/>
        </w:rPr>
        <w:t>应根据上报和收集掌握的情况，对整个事件进行分析判断和事态评估，研究并提出减灾、救灾等处置措施，为现场指挥部提供各种决策咨询。</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40" w:name="_Toc10406"/>
      <w:bookmarkStart w:id="41" w:name="_Toc15292"/>
      <w:r>
        <w:rPr>
          <w:rFonts w:hint="eastAsia" w:ascii="黑体" w:hAnsi="黑体" w:eastAsia="黑体" w:cs="黑体"/>
          <w:b w:val="0"/>
          <w:bCs w:val="0"/>
          <w:color w:val="auto"/>
          <w:sz w:val="32"/>
          <w:lang w:val="zh-CN"/>
        </w:rPr>
        <w:t>4.4 现场指挥</w:t>
      </w:r>
      <w:bookmarkEnd w:id="40"/>
      <w:bookmarkEnd w:id="41"/>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现场指挥部负责统一指挥调度突发工贸行业生产安全事故现场的应急抢险救援等工作，全面掌控现场情况。现场指挥应依据响应级别，按照“属地为主、系统指导，先到先行、有序衔接”的原则实施。</w:t>
      </w:r>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lang w:val="zh-CN"/>
        </w:rPr>
        <w:t>.1</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val="zh-CN"/>
        </w:rPr>
        <w:t>现场应急指挥责任主体及指挥权交接</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（1）事故升级，在</w:t>
      </w:r>
      <w:r>
        <w:rPr>
          <w:rFonts w:hint="eastAsia" w:ascii="仿宋" w:hAnsi="仿宋" w:eastAsia="仿宋" w:cs="仿宋"/>
          <w:bCs/>
          <w:color w:val="auto"/>
          <w:kern w:val="0"/>
          <w:sz w:val="32"/>
          <w:szCs w:val="32"/>
          <w:lang w:val="en-US" w:eastAsia="zh-CN"/>
        </w:rPr>
        <w:t>上一级</w:t>
      </w:r>
      <w:r>
        <w:rPr>
          <w:rFonts w:hint="eastAsia" w:ascii="仿宋" w:hAnsi="仿宋" w:eastAsia="仿宋" w:cs="仿宋"/>
          <w:bCs/>
          <w:color w:val="auto"/>
          <w:kern w:val="0"/>
          <w:sz w:val="32"/>
          <w:szCs w:val="32"/>
        </w:rPr>
        <w:t>政府相关领导赶到现场后，事发单位应立即向政府应急指挥部正式移交应急指挥权，并汇报事故情况、进展、风险以及影响控制事态的关键因素和瓶颈问题。调动本单位所有应急资源，服从政府和上级现场应急指挥部的指挥。并切实做好应急处置全过程的后勤保障和生活服务工作。</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（2）应急指挥部应立即组织人员以营救遇险人员为重点，开展先期处置工作；采取必要措施，防止发生次生、衍生事故，避免造成更大的人员伤亡、财产损失和环境污染。</w:t>
      </w:r>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lang w:val="zh-CN"/>
        </w:rPr>
        <w:t>.2</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val="zh-CN"/>
        </w:rPr>
        <w:t>组建现场指挥部</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当启动</w:t>
      </w:r>
      <w:r>
        <w:rPr>
          <w:rFonts w:hint="eastAsia" w:ascii="仿宋" w:hAnsi="仿宋" w:eastAsia="仿宋" w:cs="仿宋"/>
          <w:bCs/>
          <w:color w:val="auto"/>
          <w:kern w:val="0"/>
          <w:sz w:val="32"/>
          <w:szCs w:val="32"/>
          <w:lang w:val="en-US" w:eastAsia="zh-CN"/>
        </w:rPr>
        <w:t>四</w:t>
      </w:r>
      <w:r>
        <w:rPr>
          <w:rFonts w:hint="eastAsia" w:ascii="仿宋" w:hAnsi="仿宋" w:eastAsia="仿宋" w:cs="仿宋"/>
          <w:bCs/>
          <w:color w:val="auto"/>
          <w:kern w:val="0"/>
          <w:sz w:val="32"/>
          <w:szCs w:val="32"/>
        </w:rPr>
        <w:t>级和</w:t>
      </w:r>
      <w:r>
        <w:rPr>
          <w:rFonts w:hint="eastAsia" w:ascii="仿宋" w:hAnsi="仿宋" w:eastAsia="仿宋" w:cs="仿宋"/>
          <w:bCs/>
          <w:color w:val="auto"/>
          <w:kern w:val="0"/>
          <w:sz w:val="32"/>
          <w:szCs w:val="32"/>
          <w:lang w:val="en-US" w:eastAsia="zh-CN"/>
        </w:rPr>
        <w:t>三</w:t>
      </w:r>
      <w:r>
        <w:rPr>
          <w:rFonts w:hint="eastAsia" w:ascii="仿宋" w:hAnsi="仿宋" w:eastAsia="仿宋" w:cs="仿宋"/>
          <w:bCs/>
          <w:color w:val="auto"/>
          <w:kern w:val="0"/>
          <w:sz w:val="32"/>
          <w:szCs w:val="32"/>
        </w:rPr>
        <w:t>级响应时，由区工贸行业生产安全事故应急指挥部办公室负责通知成员单位负责人赶赴事故现场，适时组建现场指挥部</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并立即调动本单位有关人员和应急救援队伍</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开展应急处置和抢险救援工作。</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当启动</w:t>
      </w:r>
      <w:r>
        <w:rPr>
          <w:rFonts w:hint="eastAsia" w:ascii="仿宋" w:hAnsi="仿宋" w:eastAsia="仿宋" w:cs="仿宋"/>
          <w:bCs/>
          <w:color w:val="auto"/>
          <w:kern w:val="0"/>
          <w:sz w:val="32"/>
          <w:szCs w:val="32"/>
          <w:lang w:val="en-US" w:eastAsia="zh-CN"/>
        </w:rPr>
        <w:t>二级及以上</w:t>
      </w:r>
      <w:r>
        <w:rPr>
          <w:rFonts w:hint="eastAsia" w:ascii="仿宋" w:hAnsi="仿宋" w:eastAsia="仿宋" w:cs="仿宋"/>
          <w:bCs/>
          <w:color w:val="auto"/>
          <w:kern w:val="0"/>
          <w:sz w:val="32"/>
          <w:szCs w:val="32"/>
        </w:rPr>
        <w:t>响应时，区工贸行业生产安全事故应急指挥部向上级指挥部移交指挥权，听从上级指挥部指挥，开展应急救援工作。</w:t>
      </w:r>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lang w:val="zh-CN"/>
        </w:rPr>
        <w:t>.3</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val="zh-CN"/>
        </w:rPr>
        <w:t>现场指挥协调与控制</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（1）现场指挥部成立后，要确定相对固定的指挥场所，并及时将现场指挥部人员名单、通讯方式等报送上一级应急指挥机构。</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（2）根据现场指挥需要，按规定配备必要的指挥设备及通讯手段等，具备迅速搭建现场指挥平台的能力。</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（3）统一相关标志。现场指挥部要悬挂或喷写醒目的标志；现场总指挥和其他人员要佩戴相应袖标。</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（4）警戒隔离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根据事故情况对危险区域进行评估，确定警戒隔离区</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在警戒隔离区边界设警示标志，并设专人负责警戒。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对通往事故现场的道路实行交通管制，严禁无关车辆进入</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清理主要交通干道，保证道路畅通</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合理设置出入口，除应急救援人员外，严禁无关人员进入。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根据事故发展、应急处置和动态监测情况，适当调整警戒隔离区。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lang w:val="zh-CN"/>
        </w:rPr>
        <w:t>.4</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val="zh-CN"/>
        </w:rPr>
        <w:t>跟踪进展</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现场指挥部根据现场动态监测信息，适时调整抢险救援方案，并报指挥部确定。现场指挥部应随时跟踪事态的进展情况，一旦发现事态有进一步扩大的趋势，有可能超出自身的控制能力时，应报请指挥部请求上级指挥部协调调配其他应急资源参与处置工作。同时应及时向事故可能波及的地区通报有关情况，必要时可通过媒体向社会发出预警。</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42" w:name="_Toc15660"/>
      <w:bookmarkStart w:id="43" w:name="_Toc14970"/>
      <w:bookmarkStart w:id="44" w:name="_Toc420966069"/>
      <w:r>
        <w:rPr>
          <w:rFonts w:hint="eastAsia" w:ascii="黑体" w:hAnsi="黑体" w:eastAsia="黑体" w:cs="黑体"/>
          <w:b w:val="0"/>
          <w:bCs w:val="0"/>
          <w:color w:val="auto"/>
          <w:sz w:val="32"/>
          <w:lang w:val="zh-CN"/>
        </w:rPr>
        <w:t>4.5 处置措施</w:t>
      </w:r>
      <w:bookmarkEnd w:id="42"/>
      <w:bookmarkEnd w:id="43"/>
      <w:bookmarkEnd w:id="44"/>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2"/>
        <w:rPr>
          <w:rFonts w:hint="eastAsia" w:ascii="仿宋" w:hAnsi="仿宋" w:eastAsia="仿宋" w:cs="仿宋"/>
          <w:bCs/>
          <w:color w:val="auto"/>
          <w:sz w:val="32"/>
          <w:szCs w:val="32"/>
          <w:lang w:val="zh-CN"/>
        </w:rPr>
      </w:pPr>
      <w:bookmarkStart w:id="45" w:name="_Toc23532"/>
      <w:bookmarkStart w:id="46" w:name="_Toc25050"/>
      <w:bookmarkStart w:id="47" w:name="_Toc4926"/>
      <w:bookmarkStart w:id="48" w:name="_Toc6183"/>
      <w:bookmarkStart w:id="49" w:name="_Toc10486"/>
      <w:bookmarkStart w:id="50" w:name="_Toc420966070"/>
      <w:r>
        <w:rPr>
          <w:rFonts w:hint="eastAsia" w:ascii="仿宋" w:hAnsi="仿宋" w:eastAsia="仿宋" w:cs="仿宋"/>
          <w:bCs/>
          <w:color w:val="auto"/>
          <w:sz w:val="32"/>
          <w:szCs w:val="32"/>
          <w:lang w:val="zh-CN"/>
        </w:rPr>
        <w:t>4.5.1 消防救援</w:t>
      </w:r>
      <w:bookmarkEnd w:id="45"/>
      <w:bookmarkEnd w:id="46"/>
      <w:bookmarkEnd w:id="47"/>
      <w:bookmarkEnd w:id="48"/>
      <w:bookmarkEnd w:id="49"/>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消防救援大队根据事故特性、事态发展变化情况，科学合理地运用战术措施和正确选用灭火剂，快速、有效处置事故，并注意防止发生次生、衍生环境污染。</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2"/>
        <w:rPr>
          <w:rFonts w:hint="eastAsia" w:ascii="仿宋" w:hAnsi="仿宋" w:eastAsia="仿宋" w:cs="仿宋"/>
          <w:bCs/>
          <w:color w:val="auto"/>
          <w:sz w:val="32"/>
          <w:szCs w:val="32"/>
          <w:lang w:val="zh-CN"/>
        </w:rPr>
      </w:pPr>
      <w:bookmarkStart w:id="51" w:name="_Toc30020"/>
      <w:bookmarkStart w:id="52" w:name="_Toc25304"/>
      <w:bookmarkStart w:id="53" w:name="_Toc17680"/>
      <w:bookmarkStart w:id="54" w:name="_Toc25078"/>
      <w:bookmarkStart w:id="55" w:name="_Toc6480"/>
      <w:r>
        <w:rPr>
          <w:rFonts w:hint="eastAsia" w:ascii="仿宋" w:hAnsi="仿宋" w:eastAsia="仿宋" w:cs="仿宋"/>
          <w:bCs/>
          <w:color w:val="auto"/>
          <w:sz w:val="32"/>
          <w:szCs w:val="32"/>
          <w:lang w:val="zh-CN"/>
        </w:rPr>
        <w:t>4.5.2 医疗救护</w:t>
      </w:r>
      <w:bookmarkEnd w:id="51"/>
      <w:bookmarkEnd w:id="52"/>
      <w:bookmarkEnd w:id="53"/>
      <w:bookmarkEnd w:id="54"/>
      <w:bookmarkEnd w:id="55"/>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应急救援人员采取正确的救助方式，将遇险人员移至安全区域，进行现场急救，并视实际情况迅速将受伤、中毒人员送往医院抢救。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2"/>
        <w:rPr>
          <w:rFonts w:hint="eastAsia" w:ascii="仿宋" w:hAnsi="仿宋" w:eastAsia="仿宋" w:cs="仿宋"/>
          <w:bCs/>
          <w:color w:val="auto"/>
          <w:sz w:val="32"/>
          <w:szCs w:val="32"/>
          <w:lang w:val="zh-CN"/>
        </w:rPr>
      </w:pPr>
      <w:bookmarkStart w:id="56" w:name="_Toc13350"/>
      <w:bookmarkStart w:id="57" w:name="_Toc10611"/>
      <w:bookmarkStart w:id="58" w:name="_Toc2916"/>
      <w:bookmarkStart w:id="59" w:name="_Toc9729"/>
      <w:bookmarkStart w:id="60" w:name="_Toc18030"/>
      <w:bookmarkStart w:id="61" w:name="_Toc420674497"/>
      <w:r>
        <w:rPr>
          <w:rFonts w:hint="eastAsia" w:ascii="仿宋" w:hAnsi="仿宋" w:eastAsia="仿宋" w:cs="仿宋"/>
          <w:bCs/>
          <w:color w:val="auto"/>
          <w:sz w:val="32"/>
          <w:szCs w:val="32"/>
          <w:lang w:val="zh-CN"/>
        </w:rPr>
        <w:t>4.5.3 应急人员的安全防护</w:t>
      </w:r>
      <w:bookmarkEnd w:id="56"/>
      <w:bookmarkEnd w:id="57"/>
      <w:bookmarkEnd w:id="58"/>
      <w:bookmarkEnd w:id="59"/>
      <w:bookmarkEnd w:id="60"/>
      <w:bookmarkEnd w:id="61"/>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rPr>
        <w:t>根据生产安全事故的特点、不同的引发物质及应急人员的职责，采取不同的防护措施：应急救援指挥人员、医务人员和其他不进入污染区域的应急人员一般配备过滤式防毒面具、防护服、防毒手套、防毒靴等；工程抢险、消防和侦检等进入污染区域的应急人员应配备密闭性防毒面罩、防酸碱型防护服和空气呼吸器等；做好现场毒物的洗消工作（包括人员、设备、设施和场所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控制、记录进入现场救援人员的数量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安排专人对现场救援进行气体成分、风向和温度的实时监测；</w:t>
      </w:r>
      <w:r>
        <w:rPr>
          <w:rFonts w:hint="eastAsia" w:ascii="仿宋" w:hAnsi="仿宋" w:eastAsia="仿宋" w:cs="仿宋"/>
          <w:bCs/>
          <w:color w:val="auto"/>
          <w:sz w:val="32"/>
          <w:szCs w:val="32"/>
        </w:rPr>
        <w:t>现场安全监测人员若遇直接危及应急人员生命安全的紧急情况，应立即报告救援队伍负责人和现场指挥部，救援队伍负责人、现场指挥部应当迅速作出撤离决定。</w:t>
      </w:r>
      <w:bookmarkStart w:id="62" w:name="_Toc30113"/>
      <w:bookmarkStart w:id="63" w:name="_Toc27227"/>
      <w:bookmarkStart w:id="64" w:name="_Toc10927"/>
      <w:bookmarkStart w:id="65" w:name="_Toc537"/>
      <w:bookmarkStart w:id="66" w:name="_Toc629"/>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4.5.4 隔离、警戒</w:t>
      </w:r>
      <w:bookmarkEnd w:id="62"/>
      <w:bookmarkEnd w:id="63"/>
      <w:bookmarkEnd w:id="64"/>
      <w:bookmarkEnd w:id="65"/>
      <w:bookmarkEnd w:id="66"/>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rPr>
        <w:t>隔离、警戒</w:t>
      </w:r>
      <w:r>
        <w:rPr>
          <w:rFonts w:hint="eastAsia" w:ascii="仿宋" w:hAnsi="仿宋" w:eastAsia="仿宋" w:cs="仿宋"/>
          <w:bCs/>
          <w:color w:val="auto"/>
          <w:sz w:val="32"/>
          <w:szCs w:val="32"/>
        </w:rPr>
        <w:t>设定初始隔离区，封闭事件现场，实行交通管制。</w:t>
      </w:r>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事故发生后，启动应急预案，根据事故有可能涉及到的范围建立警戒区，并在事故现场警戒区外围实行交通管制，开辟通往事故现场的应急救援通道。</w:t>
      </w:r>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警戒隔离区边界设警示标志，并设专人负责警戒。对通往事故现场的道路实行交通管制，严禁无关车辆进入。清理主要交通干道，保证道路畅通。合理设置出入口，除应急救援人员外，严禁无关人员进入。根据事故发展、应急处置和动态监测情况，适当调整警戒隔离区。</w:t>
      </w:r>
      <w:bookmarkStart w:id="67" w:name="_Toc12613"/>
      <w:bookmarkStart w:id="68" w:name="_Toc11429"/>
      <w:bookmarkStart w:id="69" w:name="_Toc18318"/>
      <w:bookmarkStart w:id="70" w:name="_Toc14552"/>
      <w:bookmarkStart w:id="71" w:name="_Toc13560"/>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4.5.5 监测、侦察</w:t>
      </w:r>
      <w:bookmarkEnd w:id="67"/>
      <w:bookmarkEnd w:id="68"/>
      <w:bookmarkEnd w:id="69"/>
      <w:bookmarkEnd w:id="70"/>
      <w:bookmarkEnd w:id="71"/>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监测泄漏物质、浓度、扩散范围及气象数据，及时调整隔离区的范围，做好动态监测；侦察事件现场，搜寻被困人员，确认设施、建（构）筑物险情及可能引发爆炸燃烧的各种危险源、现场及周边</w:t>
      </w:r>
      <w:r>
        <w:rPr>
          <w:rFonts w:hint="eastAsia" w:ascii="仿宋" w:hAnsi="仿宋" w:eastAsia="仿宋" w:cs="仿宋"/>
          <w:color w:val="auto"/>
          <w:sz w:val="32"/>
          <w:szCs w:val="32"/>
        </w:rPr>
        <w:t>污染情况，确定攻防、撤退的路线。</w:t>
      </w:r>
      <w:bookmarkStart w:id="72" w:name="_Toc15359"/>
      <w:bookmarkStart w:id="73" w:name="_Toc31907"/>
      <w:bookmarkStart w:id="74" w:name="_Toc13558"/>
      <w:bookmarkStart w:id="75" w:name="_Toc5126"/>
      <w:bookmarkStart w:id="76" w:name="_Toc29392"/>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4.5.6 人员疏散</w:t>
      </w:r>
      <w:bookmarkEnd w:id="72"/>
      <w:bookmarkEnd w:id="73"/>
      <w:bookmarkEnd w:id="74"/>
      <w:bookmarkEnd w:id="75"/>
      <w:bookmarkEnd w:id="76"/>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包括撤离和就地保护两种。撤离是指把所有可能受到威胁的人员从危险区域转移到安全区域。在有足够时间通知群众进行准备的情况下，应采用撤离保护措施，且撤离时应从上风方向，必须有组织、有秩序的进行；就地保护是指组织群众进入建筑物或其他设施内直至威胁解除。当撤离比就地保护更危险或撤离无法进行时，应组织群众进入安全系数最大的建筑物或设施内实施就地保护，并关闭建筑物或设施的门窗、通风、加热、冷却等与外界连通的设施和系统，同时加强对所使用建筑物或设施的防护和保护，直至威胁解除。</w:t>
      </w:r>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现场指挥部根据现场救援疏散人员的请求，决定并发布疏散指令。应选择安全的疏散路线，避免横穿危险区。根据生产安全事故的危害特性，指导疏散人员就地取材（如毛巾、湿布、口罩），采取简易有效的措施保护自己。</w:t>
      </w:r>
      <w:bookmarkStart w:id="77" w:name="_Toc24033"/>
      <w:bookmarkStart w:id="78" w:name="_Toc20269"/>
      <w:bookmarkStart w:id="79" w:name="_Toc17838"/>
      <w:bookmarkStart w:id="80" w:name="_Toc21749"/>
      <w:bookmarkStart w:id="81" w:name="_Toc31814"/>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4.5.7 调查取证</w:t>
      </w:r>
      <w:bookmarkEnd w:id="77"/>
      <w:bookmarkEnd w:id="78"/>
      <w:bookmarkEnd w:id="79"/>
      <w:bookmarkEnd w:id="80"/>
      <w:bookmarkEnd w:id="81"/>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各相关部门应严格保护现场，凡与事故有关的物体、痕迹、状态不得随意挪动和破坏。因抢救伤员、防止事故扩大以及疏通交通等原因需要移动现场物体的，必须做出标记并通过拍照、绘制事故现场图等方式对事故现场做出详细记录，妥善保存现场重要痕迹、书证、物证等证据，做好事故现场保护。</w:t>
      </w:r>
      <w:bookmarkStart w:id="82" w:name="_Toc8569"/>
      <w:bookmarkStart w:id="83" w:name="_Toc420674498"/>
      <w:bookmarkStart w:id="84" w:name="_Toc30073"/>
      <w:bookmarkStart w:id="85" w:name="_Toc4933"/>
      <w:bookmarkStart w:id="86" w:name="_Toc27547"/>
      <w:bookmarkStart w:id="87" w:name="_Toc30154"/>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4.5.8 群众的安全防护</w:t>
      </w:r>
      <w:bookmarkEnd w:id="82"/>
      <w:bookmarkEnd w:id="83"/>
      <w:bookmarkEnd w:id="84"/>
      <w:bookmarkEnd w:id="85"/>
      <w:bookmarkEnd w:id="86"/>
      <w:bookmarkEnd w:id="87"/>
    </w:p>
    <w:p>
      <w:pPr>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根据不同生产安全事故特点，组织和指导群众就地取用毛巾、湿布、口罩等，采用简易有效的防护措施保护自己。根据实际情况，制定切实可行的疏散程序，包括疏散组织、指挥机构、疏散范围、疏散方式、疏散路线、疏散人员的照顾等。组织群众撤离危险区域时，应选择安全的撤离路线，避免横穿危险区域。进入安全区域后，应尽快去除受污染的衣物，防止继发性伤害。</w:t>
      </w:r>
      <w:bookmarkEnd w:id="50"/>
      <w:bookmarkStart w:id="88" w:name="_Toc27993"/>
      <w:bookmarkStart w:id="89" w:name="_Toc31012"/>
      <w:bookmarkStart w:id="90" w:name="_Toc26669"/>
      <w:bookmarkStart w:id="91" w:name="_Toc420966073"/>
      <w:bookmarkStart w:id="92" w:name="_Toc19335"/>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4.5.9 其他处置要求</w:t>
      </w:r>
      <w:bookmarkEnd w:id="88"/>
      <w:bookmarkEnd w:id="89"/>
      <w:bookmarkEnd w:id="90"/>
      <w:bookmarkEnd w:id="91"/>
      <w:bookmarkEnd w:id="92"/>
    </w:p>
    <w:p>
      <w:pPr>
        <w:widowControl/>
        <w:tabs>
          <w:tab w:val="left" w:pos="0"/>
        </w:tabs>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（1）现场指挥人员发现危及人</w:t>
      </w:r>
      <w:r>
        <w:rPr>
          <w:rFonts w:hint="eastAsia" w:ascii="仿宋" w:hAnsi="仿宋" w:eastAsia="仿宋" w:cs="仿宋"/>
          <w:bCs/>
          <w:color w:val="auto"/>
          <w:sz w:val="32"/>
          <w:szCs w:val="32"/>
          <w:lang w:val="en-US" w:eastAsia="zh-CN"/>
        </w:rPr>
        <w:t>员</w:t>
      </w:r>
      <w:r>
        <w:rPr>
          <w:rFonts w:hint="eastAsia" w:ascii="仿宋" w:hAnsi="仿宋" w:eastAsia="仿宋" w:cs="仿宋"/>
          <w:bCs/>
          <w:color w:val="auto"/>
          <w:sz w:val="32"/>
          <w:szCs w:val="32"/>
        </w:rPr>
        <w:t>生命安全的紧急情况，应迅速发出紧急撤离信号。</w:t>
      </w:r>
    </w:p>
    <w:p>
      <w:pPr>
        <w:widowControl/>
        <w:tabs>
          <w:tab w:val="left" w:pos="0"/>
        </w:tabs>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（2）若因火灾爆炸引发泄漏中毒事故，或因泄漏引发火灾爆炸事故，应统筹考虑，优先采取保障人员生命安全，防止灾害扩大的救援措施。</w:t>
      </w:r>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bCs/>
          <w:color w:val="auto"/>
          <w:sz w:val="32"/>
          <w:szCs w:val="32"/>
        </w:rPr>
        <w:t>（3）维护现场救援秩序，防止救援过程中发生车辆碰撞、车辆伤害、物体打击、高处坠落等事故</w:t>
      </w:r>
      <w:r>
        <w:rPr>
          <w:rFonts w:hint="eastAsia" w:ascii="仿宋" w:hAnsi="仿宋" w:eastAsia="仿宋" w:cs="仿宋"/>
          <w:color w:val="auto"/>
          <w:sz w:val="32"/>
          <w:szCs w:val="32"/>
        </w:rPr>
        <w:t>。</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93" w:name="_Toc424024805"/>
      <w:bookmarkStart w:id="94" w:name="_Toc14092"/>
      <w:bookmarkStart w:id="95" w:name="_Toc17832"/>
      <w:r>
        <w:rPr>
          <w:rFonts w:hint="eastAsia" w:ascii="黑体" w:hAnsi="黑体" w:eastAsia="黑体" w:cs="黑体"/>
          <w:b w:val="0"/>
          <w:bCs w:val="0"/>
          <w:color w:val="auto"/>
          <w:sz w:val="32"/>
          <w:lang w:val="zh-CN"/>
        </w:rPr>
        <w:t xml:space="preserve">4.6 </w:t>
      </w:r>
      <w:bookmarkEnd w:id="93"/>
      <w:r>
        <w:rPr>
          <w:rFonts w:hint="eastAsia" w:ascii="黑体" w:hAnsi="黑体" w:eastAsia="黑体" w:cs="黑体"/>
          <w:b w:val="0"/>
          <w:bCs w:val="0"/>
          <w:color w:val="auto"/>
          <w:sz w:val="32"/>
          <w:lang w:val="zh-CN"/>
        </w:rPr>
        <w:t>响应升级</w:t>
      </w:r>
      <w:bookmarkEnd w:id="94"/>
      <w:bookmarkEnd w:id="95"/>
    </w:p>
    <w:p>
      <w:pPr>
        <w:adjustRightInd w:val="0"/>
        <w:snapToGrid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如果工贸行业生产安全事故进一步扩大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仅依靠本区现有应急资源和人力难以实施有效处置时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区</w:t>
      </w:r>
      <w:r>
        <w:rPr>
          <w:rFonts w:hint="eastAsia" w:ascii="仿宋" w:hAnsi="仿宋" w:eastAsia="仿宋" w:cs="仿宋"/>
          <w:color w:val="auto"/>
          <w:sz w:val="32"/>
          <w:szCs w:val="32"/>
          <w:lang w:val="en-US" w:eastAsia="zh-CN"/>
        </w:rPr>
        <w:t>人民政府应</w:t>
      </w:r>
      <w:r>
        <w:rPr>
          <w:rFonts w:hint="eastAsia" w:ascii="仿宋" w:hAnsi="仿宋" w:eastAsia="仿宋" w:cs="仿宋"/>
          <w:color w:val="auto"/>
          <w:sz w:val="32"/>
          <w:szCs w:val="32"/>
        </w:rPr>
        <w:t>请求市</w:t>
      </w:r>
      <w:r>
        <w:rPr>
          <w:rFonts w:hint="eastAsia" w:ascii="仿宋" w:hAnsi="仿宋" w:eastAsia="仿宋" w:cs="仿宋"/>
          <w:color w:val="auto"/>
          <w:sz w:val="32"/>
          <w:szCs w:val="32"/>
          <w:lang w:val="en-US" w:eastAsia="zh-CN"/>
        </w:rPr>
        <w:t>专项</w:t>
      </w:r>
      <w:r>
        <w:rPr>
          <w:rFonts w:hint="eastAsia" w:ascii="仿宋" w:hAnsi="仿宋" w:eastAsia="仿宋" w:cs="仿宋"/>
          <w:color w:val="auto"/>
          <w:sz w:val="32"/>
          <w:szCs w:val="32"/>
        </w:rPr>
        <w:t>指挥部及其他应急救援力量</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支援。</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96" w:name="_Toc32547"/>
      <w:bookmarkStart w:id="97" w:name="_Toc28412"/>
      <w:bookmarkStart w:id="98" w:name="_Toc442167487"/>
      <w:r>
        <w:rPr>
          <w:rFonts w:hint="eastAsia" w:ascii="黑体" w:hAnsi="黑体" w:eastAsia="黑体" w:cs="黑体"/>
          <w:b w:val="0"/>
          <w:bCs w:val="0"/>
          <w:color w:val="auto"/>
          <w:sz w:val="32"/>
          <w:lang w:val="zh-CN"/>
        </w:rPr>
        <w:t>4.7 信息发布</w:t>
      </w:r>
      <w:bookmarkEnd w:id="96"/>
      <w:bookmarkEnd w:id="97"/>
      <w:bookmarkEnd w:id="98"/>
    </w:p>
    <w:p>
      <w:pPr>
        <w:adjustRightInd w:val="0"/>
        <w:snapToGrid w:val="0"/>
        <w:spacing w:line="360" w:lineRule="auto"/>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一般</w:t>
      </w:r>
      <w:r>
        <w:rPr>
          <w:rFonts w:hint="eastAsia" w:ascii="仿宋" w:hAnsi="仿宋" w:eastAsia="仿宋" w:cs="仿宋"/>
          <w:color w:val="auto"/>
          <w:sz w:val="32"/>
          <w:szCs w:val="32"/>
        </w:rPr>
        <w:t>工贸行业生产安全事故发生后，相关新闻发布工作由区委宣传部牵头负责，各涉及部门积极配合。所有对外信息、新闻稿件均需经宣传部审定并报应急指挥部总指挥同意后方可发布</w:t>
      </w:r>
      <w:r>
        <w:rPr>
          <w:rFonts w:hint="eastAsia" w:ascii="仿宋" w:hAnsi="仿宋" w:eastAsia="仿宋" w:cs="仿宋"/>
          <w:color w:val="auto"/>
          <w:sz w:val="32"/>
          <w:szCs w:val="32"/>
          <w:lang w:eastAsia="zh-CN"/>
        </w:rPr>
        <w:t>。</w:t>
      </w:r>
    </w:p>
    <w:p>
      <w:pPr>
        <w:adjustRightInd w:val="0"/>
        <w:snapToGrid w:val="0"/>
        <w:spacing w:line="360" w:lineRule="auto"/>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工贸行业生产安全事故信息发布</w:t>
      </w:r>
      <w:r>
        <w:rPr>
          <w:rFonts w:hint="eastAsia" w:ascii="仿宋" w:hAnsi="仿宋" w:eastAsia="仿宋" w:cs="仿宋"/>
          <w:color w:val="auto"/>
          <w:sz w:val="32"/>
          <w:szCs w:val="32"/>
          <w:lang w:val="en-US" w:eastAsia="zh-CN"/>
        </w:rPr>
        <w:t>内容包括</w:t>
      </w:r>
      <w:r>
        <w:rPr>
          <w:rFonts w:hint="eastAsia" w:ascii="仿宋" w:hAnsi="仿宋" w:eastAsia="仿宋" w:cs="仿宋"/>
          <w:color w:val="auto"/>
          <w:sz w:val="32"/>
          <w:szCs w:val="32"/>
          <w:lang w:eastAsia="zh-CN"/>
        </w:rPr>
        <w:t>事故发生的时间、地点及事故现场情况；事故发生单位的名称、地址、性质、规模等基本情况；事故简要经过；事故已经造成或者可能造成的伤亡人数(包括下落不明、涉险的人数)和初步估计的直接经济损失；已经采取的措施；其他需要发布的信息。</w:t>
      </w:r>
    </w:p>
    <w:p>
      <w:pPr>
        <w:adjustRightInd w:val="0"/>
        <w:snapToGrid w:val="0"/>
        <w:spacing w:line="360" w:lineRule="auto"/>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生产安全事故信息发布形式包括授权发布、提供新闻通稿、接受记者采访、举办新闻发布会等。</w:t>
      </w:r>
      <w:r>
        <w:rPr>
          <w:rFonts w:hint="eastAsia" w:ascii="仿宋" w:hAnsi="仿宋" w:eastAsia="仿宋" w:cs="仿宋"/>
          <w:color w:val="auto"/>
          <w:sz w:val="32"/>
          <w:szCs w:val="32"/>
          <w:lang w:val="en-US" w:eastAsia="zh-CN"/>
        </w:rPr>
        <w:t>一般</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冶金工贸行业</w:t>
      </w:r>
      <w:r>
        <w:rPr>
          <w:rFonts w:hint="eastAsia" w:ascii="仿宋" w:hAnsi="仿宋" w:eastAsia="仿宋" w:cs="仿宋"/>
          <w:color w:val="auto"/>
          <w:sz w:val="32"/>
          <w:szCs w:val="32"/>
        </w:rPr>
        <w:t>生产安全事故应急处置信息应及时通过政府网站、政务微博、政务微信等快捷方式予以发布。依照法律、法规和国家有关规定应由国家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w:t>
      </w:r>
      <w:r>
        <w:rPr>
          <w:rFonts w:hint="eastAsia" w:ascii="仿宋" w:hAnsi="仿宋" w:eastAsia="仿宋" w:cs="仿宋"/>
          <w:color w:val="auto"/>
          <w:sz w:val="32"/>
          <w:szCs w:val="32"/>
          <w:lang w:val="en-US" w:eastAsia="zh-CN"/>
        </w:rPr>
        <w:t>和呼和浩特市</w:t>
      </w:r>
      <w:r>
        <w:rPr>
          <w:rFonts w:hint="eastAsia" w:ascii="仿宋" w:hAnsi="仿宋" w:eastAsia="仿宋" w:cs="仿宋"/>
          <w:color w:val="auto"/>
          <w:sz w:val="32"/>
          <w:szCs w:val="32"/>
        </w:rPr>
        <w:t>的行政机关授权发布的，从其规定。对发生在敏感地点、容易引发社会恐慌的</w:t>
      </w:r>
      <w:r>
        <w:rPr>
          <w:rFonts w:hint="eastAsia" w:ascii="仿宋" w:hAnsi="仿宋" w:eastAsia="仿宋" w:cs="仿宋"/>
          <w:color w:val="auto"/>
          <w:sz w:val="32"/>
          <w:szCs w:val="32"/>
          <w:lang w:eastAsia="zh-CN"/>
        </w:rPr>
        <w:t>工贸行业</w:t>
      </w:r>
      <w:r>
        <w:rPr>
          <w:rFonts w:hint="eastAsia" w:ascii="仿宋" w:hAnsi="仿宋" w:eastAsia="仿宋" w:cs="仿宋"/>
          <w:color w:val="auto"/>
          <w:sz w:val="32"/>
          <w:szCs w:val="32"/>
        </w:rPr>
        <w:t>生产安全事故以及涉及隐瞒事故、事故口径表述前后不一致等敏感问题，生产安全事故应急指挥部要主动协助有关</w:t>
      </w:r>
      <w:r>
        <w:rPr>
          <w:rFonts w:hint="eastAsia" w:ascii="仿宋" w:hAnsi="仿宋" w:eastAsia="仿宋" w:cs="仿宋"/>
          <w:color w:val="auto"/>
          <w:sz w:val="32"/>
          <w:szCs w:val="32"/>
          <w:lang w:val="en-US" w:eastAsia="zh-CN"/>
        </w:rPr>
        <w:t>责任</w:t>
      </w:r>
      <w:r>
        <w:rPr>
          <w:rFonts w:hint="eastAsia" w:ascii="仿宋" w:hAnsi="仿宋" w:eastAsia="仿宋" w:cs="仿宋"/>
          <w:color w:val="auto"/>
          <w:sz w:val="32"/>
          <w:szCs w:val="32"/>
        </w:rPr>
        <w:t>部门，汇报稳妥权威信息供其发布</w:t>
      </w:r>
      <w:r>
        <w:rPr>
          <w:rFonts w:hint="eastAsia" w:ascii="仿宋" w:hAnsi="仿宋" w:eastAsia="仿宋" w:cs="仿宋"/>
          <w:color w:val="auto"/>
          <w:sz w:val="32"/>
          <w:szCs w:val="32"/>
          <w:lang w:eastAsia="zh-CN"/>
        </w:rPr>
        <w:t>。</w:t>
      </w:r>
    </w:p>
    <w:p>
      <w:pPr>
        <w:adjustRightInd w:val="0"/>
        <w:snapToGrid w:val="0"/>
        <w:spacing w:line="360" w:lineRule="auto"/>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参与应急处置工作的有关单位和个人不得擅自对外发布有关突发事件应急处置工作的情况和事态发展的信息。任何单位和个人不得编造、传播有关突发事件事态发展或应急处置工作的虚假信息。</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99" w:name="_Toc18565"/>
      <w:bookmarkStart w:id="100" w:name="_Toc13548"/>
      <w:r>
        <w:rPr>
          <w:rFonts w:hint="eastAsia" w:ascii="黑体" w:hAnsi="黑体" w:eastAsia="黑体" w:cs="黑体"/>
          <w:b w:val="0"/>
          <w:bCs w:val="0"/>
          <w:color w:val="auto"/>
          <w:sz w:val="32"/>
          <w:lang w:val="zh-CN"/>
        </w:rPr>
        <w:t>4.8 应急结束</w:t>
      </w:r>
      <w:bookmarkEnd w:id="99"/>
      <w:bookmarkEnd w:id="100"/>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2"/>
        <w:rPr>
          <w:rFonts w:hint="eastAsia" w:ascii="仿宋" w:hAnsi="仿宋" w:eastAsia="仿宋" w:cs="仿宋"/>
          <w:bCs/>
          <w:color w:val="auto"/>
          <w:sz w:val="32"/>
          <w:szCs w:val="32"/>
          <w:lang w:val="zh-CN"/>
        </w:rPr>
      </w:pPr>
      <w:bookmarkStart w:id="101" w:name="_Toc21738"/>
      <w:bookmarkStart w:id="102" w:name="_Toc21158"/>
      <w:bookmarkStart w:id="103" w:name="_Toc12104"/>
      <w:bookmarkStart w:id="104" w:name="_Toc1739"/>
      <w:bookmarkStart w:id="105" w:name="_Toc11874"/>
      <w:bookmarkStart w:id="106" w:name="_Toc25726"/>
      <w:r>
        <w:rPr>
          <w:rFonts w:hint="eastAsia" w:ascii="仿宋" w:hAnsi="仿宋" w:eastAsia="仿宋" w:cs="仿宋"/>
          <w:bCs/>
          <w:color w:val="auto"/>
          <w:sz w:val="32"/>
          <w:szCs w:val="32"/>
          <w:lang w:val="zh-CN"/>
        </w:rPr>
        <w:t>4.8.1 响应结束条件</w:t>
      </w:r>
      <w:bookmarkEnd w:id="101"/>
      <w:bookmarkEnd w:id="102"/>
      <w:bookmarkEnd w:id="103"/>
      <w:bookmarkEnd w:id="104"/>
      <w:bookmarkEnd w:id="105"/>
      <w:bookmarkEnd w:id="106"/>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（1）现场已得到有效处置，导致次生、衍生事件的隐患已消除；</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（2）受伤人员得到妥善救治；</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（3）环境污染得到有效控制；</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（4）社会影响基本消除；</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（5）应急处置已经终止。</w:t>
      </w:r>
      <w:bookmarkStart w:id="107" w:name="_Toc10539"/>
      <w:bookmarkStart w:id="108" w:name="_Toc19562"/>
      <w:bookmarkStart w:id="109" w:name="_Toc8056"/>
      <w:bookmarkStart w:id="110" w:name="_Toc30364"/>
      <w:bookmarkStart w:id="111" w:name="_Toc20102"/>
      <w:bookmarkStart w:id="112" w:name="_Toc20107"/>
    </w:p>
    <w:p>
      <w:pPr>
        <w:snapToGrid w:val="0"/>
        <w:spacing w:line="360" w:lineRule="auto"/>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4.8.2 应急响应结束</w:t>
      </w:r>
      <w:bookmarkEnd w:id="107"/>
      <w:bookmarkEnd w:id="108"/>
      <w:bookmarkEnd w:id="109"/>
      <w:bookmarkEnd w:id="110"/>
      <w:bookmarkEnd w:id="111"/>
      <w:bookmarkEnd w:id="112"/>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工贸行业生产安全事故处置工作已基本完成，符合响应结束条件，应确定应急响应结束。必要时，应通过广播电台、电视台等新闻媒体向社会发布应急结束信息。</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一般工贸行业生产安全事故应急处置完成后，由应急总指挥确定应急响应结束。</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较大及以上级别工贸行业生产安全事故应急结束后，由市安全生产</w:t>
      </w:r>
      <w:r>
        <w:rPr>
          <w:rFonts w:hint="eastAsia" w:ascii="仿宋" w:hAnsi="仿宋" w:eastAsia="仿宋" w:cs="仿宋"/>
          <w:color w:val="auto"/>
          <w:sz w:val="32"/>
          <w:szCs w:val="32"/>
          <w:lang w:val="en-US" w:eastAsia="zh-CN"/>
        </w:rPr>
        <w:t>专项</w:t>
      </w:r>
      <w:r>
        <w:rPr>
          <w:rFonts w:hint="eastAsia" w:ascii="仿宋" w:hAnsi="仿宋" w:eastAsia="仿宋" w:cs="仿宋"/>
          <w:color w:val="auto"/>
          <w:sz w:val="32"/>
          <w:szCs w:val="32"/>
        </w:rPr>
        <w:t>应急指挥部宣布应急响应结束。</w:t>
      </w:r>
    </w:p>
    <w:p>
      <w:pPr>
        <w:snapToGrid w:val="0"/>
        <w:spacing w:line="360" w:lineRule="auto"/>
        <w:ind w:firstLine="640" w:firstLineChars="200"/>
        <w:rPr>
          <w:rFonts w:hint="eastAsia" w:ascii="仿宋" w:hAnsi="仿宋" w:eastAsia="仿宋" w:cs="仿宋"/>
          <w:color w:val="auto"/>
        </w:rPr>
      </w:pPr>
      <w:r>
        <w:rPr>
          <w:rFonts w:hint="eastAsia" w:ascii="仿宋" w:hAnsi="仿宋" w:eastAsia="仿宋" w:cs="仿宋"/>
          <w:color w:val="auto"/>
          <w:sz w:val="32"/>
          <w:szCs w:val="32"/>
        </w:rPr>
        <w:t>应急结束后，应将情况及时通知参与事故处置的各相关单位，必要时，应通过广播电台、电视台等新闻媒体向社会发布应急结束的消息。</w:t>
      </w:r>
    </w:p>
    <w:p>
      <w:pPr>
        <w:pStyle w:val="3"/>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113" w:name="_Toc21267"/>
      <w:r>
        <w:rPr>
          <w:rFonts w:hint="eastAsia" w:ascii="黑体" w:hAnsi="黑体" w:eastAsia="黑体" w:cs="黑体"/>
          <w:b w:val="0"/>
          <w:bCs/>
          <w:color w:val="auto"/>
        </w:rPr>
        <w:t>5 恢复与重建</w:t>
      </w:r>
      <w:bookmarkEnd w:id="113"/>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14" w:name="_Toc15619"/>
      <w:bookmarkStart w:id="115" w:name="_Toc7824"/>
      <w:r>
        <w:rPr>
          <w:rFonts w:hint="eastAsia" w:ascii="黑体" w:hAnsi="黑体" w:eastAsia="黑体" w:cs="黑体"/>
          <w:b w:val="0"/>
          <w:bCs w:val="0"/>
          <w:color w:val="auto"/>
          <w:sz w:val="32"/>
          <w:lang w:val="zh-CN"/>
        </w:rPr>
        <w:t>5.1 善后处置</w:t>
      </w:r>
      <w:bookmarkEnd w:id="114"/>
    </w:p>
    <w:p>
      <w:pPr>
        <w:keepNext/>
        <w:keepLines/>
        <w:tabs>
          <w:tab w:val="left" w:pos="0"/>
        </w:tabs>
        <w:autoSpaceDE w:val="0"/>
        <w:autoSpaceDN w:val="0"/>
        <w:adjustRightInd w:val="0"/>
        <w:snapToGrid w:val="0"/>
        <w:spacing w:before="156" w:beforeLines="50" w:after="156" w:afterLines="50" w:line="360" w:lineRule="auto"/>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（1）在区工贸行业生产安全事故应急指挥部统一领导下，组织实施后期处置工作。</w:t>
      </w:r>
    </w:p>
    <w:p>
      <w:pPr>
        <w:keepNext/>
        <w:keepLines/>
        <w:tabs>
          <w:tab w:val="left" w:pos="0"/>
        </w:tabs>
        <w:autoSpaceDE w:val="0"/>
        <w:autoSpaceDN w:val="0"/>
        <w:adjustRightInd w:val="0"/>
        <w:snapToGrid w:val="0"/>
        <w:spacing w:before="156" w:beforeLines="50" w:after="156" w:afterLines="50" w:line="360" w:lineRule="auto"/>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区各相关部门和事件发生属地街道组织力量全面开展突发生产安全事故损害核定工作，对事件情况、人员补偿、征用物资补偿、重建能力、可利用资源等做出评估，制定补偿标准和事后恢复计划，并迅速实施。</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16" w:name="_Toc420966078"/>
      <w:bookmarkStart w:id="117" w:name="_Toc26936"/>
      <w:bookmarkStart w:id="118" w:name="_Toc6171"/>
      <w:r>
        <w:rPr>
          <w:rFonts w:hint="eastAsia" w:ascii="黑体" w:hAnsi="黑体" w:eastAsia="黑体" w:cs="黑体"/>
          <w:b w:val="0"/>
          <w:bCs w:val="0"/>
          <w:color w:val="auto"/>
          <w:sz w:val="32"/>
          <w:lang w:val="zh-CN"/>
        </w:rPr>
        <w:t>5.2 社会救助</w:t>
      </w:r>
      <w:bookmarkEnd w:id="116"/>
      <w:r>
        <w:rPr>
          <w:rFonts w:hint="eastAsia" w:ascii="黑体" w:hAnsi="黑体" w:eastAsia="黑体" w:cs="黑体"/>
          <w:b w:val="0"/>
          <w:bCs w:val="0"/>
          <w:color w:val="auto"/>
          <w:sz w:val="32"/>
          <w:lang w:val="zh-CN"/>
        </w:rPr>
        <w:t>与抚恤</w:t>
      </w:r>
      <w:bookmarkEnd w:id="117"/>
      <w:bookmarkEnd w:id="118"/>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接到工贸行业生产安全事故预警或确认发生特别重大、重大生产安全事故后，公安分局、卫生健康委、武装部等部门及相关街道应全力配合，迅速引导群众转移，安置到指定场所，及时组织救灾物资和生活必需品的调拨，保障群众基本生活。</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应急管理局会同财政局等部门，对因灾伤亡人员和在救援工作中伤亡的人员进行核实统计，上报办事处给予抚慰或抚恤，同时给予必要的救助；对见义勇为人员依法确认，对因公牺牲者进行认定，协助落实追认烈士工作。</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（3）民政分局及时联系市民政局按相关捐赠要求启动社会募捐机制，动员社会各界提供援助。接受捐赠款物坚持“专款专用、尊重捐赠者意愿”的原则，按照规定程序迅速安排使用。</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（4）红十字会等社会公益性组织应在各自工作条例规定的范围内开展互助互济和经常性救灾捐赠活动。加强与国际红十字会等国际组织的交流与合作，积极吸纳国际捐赠的救助款物。</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19" w:name="_Toc16637"/>
      <w:bookmarkStart w:id="120" w:name="_Toc28361"/>
      <w:r>
        <w:rPr>
          <w:rFonts w:hint="eastAsia" w:ascii="黑体" w:hAnsi="黑体" w:eastAsia="黑体" w:cs="黑体"/>
          <w:b w:val="0"/>
          <w:bCs w:val="0"/>
          <w:color w:val="auto"/>
          <w:sz w:val="32"/>
          <w:lang w:val="zh-CN"/>
        </w:rPr>
        <w:t>5.3 保险</w:t>
      </w:r>
      <w:bookmarkEnd w:id="119"/>
      <w:bookmarkEnd w:id="120"/>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事故发生后，保险机构组织在第一时间对事故造成的损失进行评估、审核和确认，根据保险条例进行理赔。保险监管机构要督促有关承保单位快速勘察并及时理赔。</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21" w:name="_Toc420966080"/>
      <w:bookmarkStart w:id="122" w:name="_Toc5424"/>
      <w:bookmarkStart w:id="123" w:name="_Toc30769"/>
      <w:r>
        <w:rPr>
          <w:rFonts w:hint="eastAsia" w:ascii="黑体" w:hAnsi="黑体" w:eastAsia="黑体" w:cs="黑体"/>
          <w:b w:val="0"/>
          <w:bCs w:val="0"/>
          <w:color w:val="auto"/>
          <w:sz w:val="32"/>
          <w:lang w:val="zh-CN"/>
        </w:rPr>
        <w:t>5.4 调查和</w:t>
      </w:r>
      <w:bookmarkEnd w:id="121"/>
      <w:r>
        <w:rPr>
          <w:rFonts w:hint="eastAsia" w:ascii="黑体" w:hAnsi="黑体" w:eastAsia="黑体" w:cs="黑体"/>
          <w:b w:val="0"/>
          <w:bCs w:val="0"/>
          <w:color w:val="auto"/>
          <w:sz w:val="32"/>
          <w:lang w:val="zh-CN"/>
        </w:rPr>
        <w:t>评估</w:t>
      </w:r>
      <w:bookmarkEnd w:id="122"/>
      <w:bookmarkEnd w:id="123"/>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区工贸行业生产安全事故应急指挥部适时成立事故原因调查小组，并单独设立应急处置评估组，在配合区政府开展事故调查的同时，对应急处置工作进行评估，并形成书面应急处置评估报告，提交事故调查小组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同时报送上级应急管理部门</w:t>
      </w:r>
      <w:r>
        <w:rPr>
          <w:rFonts w:hint="eastAsia" w:ascii="仿宋" w:hAnsi="仿宋" w:eastAsia="仿宋" w:cs="仿宋"/>
          <w:color w:val="auto"/>
          <w:sz w:val="32"/>
          <w:szCs w:val="32"/>
        </w:rPr>
        <w:t>。</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24" w:name="_Toc29694"/>
      <w:bookmarkStart w:id="125" w:name="_Toc12945"/>
      <w:r>
        <w:rPr>
          <w:rFonts w:hint="eastAsia" w:ascii="黑体" w:hAnsi="黑体" w:eastAsia="黑体" w:cs="黑体"/>
          <w:b w:val="0"/>
          <w:bCs w:val="0"/>
          <w:color w:val="auto"/>
          <w:sz w:val="32"/>
          <w:lang w:val="zh-CN"/>
        </w:rPr>
        <w:t>5.5 监督检查与奖惩</w:t>
      </w:r>
      <w:bookmarkEnd w:id="124"/>
      <w:bookmarkEnd w:id="125"/>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（1）区工贸行业生产安全事故应急救援指挥部各成员单位及相关单位在突发生产安全事故应急处理过程中，要从全地区整体利益出发，互相配合，积极开展应急工作，杜绝互相干扰、推诿现象的发生。</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（2）在突发生产安全事故应急处理过程中，对表现积极，贡献显著的，给予相应奖励。</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（3）在突发生产安全事故应急处理过程中，对不服从指挥、履行职责不到位或者未按时按质完成任务的，</w:t>
      </w:r>
      <w:r>
        <w:rPr>
          <w:rFonts w:hint="eastAsia" w:ascii="仿宋" w:hAnsi="仿宋" w:eastAsia="仿宋" w:cs="仿宋"/>
          <w:color w:val="auto"/>
          <w:sz w:val="32"/>
          <w:szCs w:val="32"/>
          <w:lang w:val="en-US" w:eastAsia="zh-CN"/>
        </w:rPr>
        <w:t>按照法律法规规定，</w:t>
      </w:r>
      <w:r>
        <w:rPr>
          <w:rFonts w:hint="eastAsia" w:ascii="仿宋" w:hAnsi="仿宋" w:eastAsia="仿宋" w:cs="仿宋"/>
          <w:color w:val="auto"/>
          <w:sz w:val="32"/>
          <w:szCs w:val="32"/>
        </w:rPr>
        <w:t>提出相应处理意见。</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（4）在事故灾难应急工作中有下列事迹之一的单位和个人，应依据有关规定给予表彰：</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1）出色完成应急处置任务，成绩显著的；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2）对在应急救援中，使国家、集体和人民群众的财产免受损失或减少损失的；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3）对应急救援工作提出重大建议，实施效果显著的；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4）有其他特殊贡献的。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（5）在事故灾难应急工作中有下列行为之一的，按照法律、法规及有关规定，对有关责任人员视情节和危害后果，给予行政处分；触犯法律法规的，依法追究刑事责任：</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1）不按规定制订事故灾难应急预案的；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2）拒绝履行应急准备和应急救援责任的；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3）瞒报、漏报、迟报事故灾难信息的；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4）拒不执行事故灾难应急预案，不服从命令和指挥或在应急响应时临阵脱逃的；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5）盗窃、挪用、贪污应急工作资金或物资的；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6）阻碍应急工作人员依法执行任务或进行破坏活动的；</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7）散布谣言，扰乱社会秩序的；</w:t>
      </w:r>
    </w:p>
    <w:p>
      <w:pPr>
        <w:snapToGrid w:val="0"/>
        <w:spacing w:line="360" w:lineRule="auto"/>
        <w:ind w:firstLine="640" w:firstLineChars="200"/>
        <w:rPr>
          <w:rFonts w:hint="default" w:ascii="仿宋" w:hAnsi="仿宋" w:eastAsia="仿宋" w:cs="仿宋"/>
          <w:color w:val="auto"/>
          <w:sz w:val="32"/>
          <w:szCs w:val="32"/>
        </w:rPr>
      </w:pPr>
      <w:r>
        <w:rPr>
          <w:rFonts w:hint="eastAsia" w:ascii="仿宋" w:hAnsi="仿宋" w:eastAsia="仿宋" w:cs="仿宋"/>
          <w:color w:val="auto"/>
          <w:sz w:val="32"/>
          <w:szCs w:val="32"/>
        </w:rPr>
        <w:t>8）有其他危害应急工作行为的</w:t>
      </w:r>
      <w:r>
        <w:rPr>
          <w:rFonts w:hint="default" w:ascii="仿宋" w:hAnsi="仿宋" w:eastAsia="仿宋" w:cs="仿宋"/>
          <w:color w:val="auto"/>
          <w:sz w:val="32"/>
          <w:szCs w:val="32"/>
        </w:rPr>
        <w:t>。</w:t>
      </w:r>
    </w:p>
    <w:bookmarkEnd w:id="115"/>
    <w:p>
      <w:pPr>
        <w:pStyle w:val="3"/>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126" w:name="_Toc15245"/>
      <w:bookmarkStart w:id="127" w:name="_Toc3025"/>
      <w:r>
        <w:rPr>
          <w:rFonts w:hint="eastAsia" w:ascii="黑体" w:hAnsi="黑体" w:eastAsia="黑体" w:cs="黑体"/>
          <w:b w:val="0"/>
          <w:bCs/>
          <w:color w:val="auto"/>
        </w:rPr>
        <w:t>6 保障措施</w:t>
      </w:r>
      <w:bookmarkEnd w:id="126"/>
      <w:bookmarkEnd w:id="127"/>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en-US" w:eastAsia="zh-CN"/>
        </w:rPr>
      </w:pPr>
      <w:bookmarkStart w:id="128" w:name="_Toc5736"/>
      <w:r>
        <w:rPr>
          <w:rFonts w:hint="eastAsia" w:ascii="黑体" w:hAnsi="黑体" w:eastAsia="黑体" w:cs="黑体"/>
          <w:b w:val="0"/>
          <w:bCs w:val="0"/>
          <w:color w:val="auto"/>
          <w:sz w:val="32"/>
          <w:lang w:val="zh-CN" w:eastAsia="zh-CN"/>
        </w:rPr>
        <w:t>6.1</w:t>
      </w:r>
      <w:bookmarkStart w:id="129" w:name="_Toc86263012"/>
      <w:bookmarkStart w:id="130" w:name="_Toc85579259"/>
      <w:bookmarkStart w:id="131" w:name="_Toc22374"/>
      <w:r>
        <w:rPr>
          <w:rFonts w:hint="eastAsia" w:ascii="黑体" w:hAnsi="黑体" w:eastAsia="黑体" w:cs="黑体"/>
          <w:b w:val="0"/>
          <w:bCs w:val="0"/>
          <w:color w:val="auto"/>
          <w:sz w:val="32"/>
          <w:lang w:val="en-US" w:eastAsia="zh-CN"/>
        </w:rPr>
        <w:t xml:space="preserve"> 通信与信息保障</w:t>
      </w:r>
      <w:bookmarkEnd w:id="128"/>
      <w:bookmarkEnd w:id="129"/>
      <w:bookmarkEnd w:id="130"/>
      <w:bookmarkEnd w:id="131"/>
    </w:p>
    <w:p>
      <w:pPr>
        <w:pStyle w:val="33"/>
        <w:pageBreakBefore w:val="0"/>
        <w:widowControl w:val="0"/>
        <w:kinsoku/>
        <w:wordWrap/>
        <w:overflowPunct/>
        <w:topLinePunct w:val="0"/>
        <w:autoSpaceDE/>
        <w:autoSpaceDN/>
        <w:bidi w:val="0"/>
        <w:adjustRightInd/>
        <w:spacing w:line="620" w:lineRule="exact"/>
        <w:ind w:firstLine="4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参与应急</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人员的联系方式保证能够随时取得联系，应急</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单位的调度值班电话保证24小时有人值守。通过有线电话、移动电话、传真、电子邮件等通信手段，保证各有关方面的通讯联系畅通。</w:t>
      </w:r>
    </w:p>
    <w:p>
      <w:pPr>
        <w:pStyle w:val="33"/>
        <w:pageBreakBefore w:val="0"/>
        <w:widowControl w:val="0"/>
        <w:kinsoku/>
        <w:wordWrap/>
        <w:overflowPunct/>
        <w:topLinePunct w:val="0"/>
        <w:autoSpaceDE/>
        <w:autoSpaceDN/>
        <w:bidi w:val="0"/>
        <w:adjustRightInd/>
        <w:spacing w:line="620" w:lineRule="exact"/>
        <w:ind w:firstLine="4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负责本区域内有关机构和人员的通信保障，做到即时联系，信息畅通。</w:t>
      </w:r>
      <w:r>
        <w:rPr>
          <w:rFonts w:hint="eastAsia" w:ascii="仿宋_GB2312" w:hAnsi="仿宋_GB2312" w:eastAsia="仿宋_GB2312" w:cs="仿宋_GB2312"/>
          <w:color w:val="auto"/>
          <w:sz w:val="32"/>
          <w:szCs w:val="32"/>
          <w:lang w:eastAsia="zh-CN"/>
        </w:rPr>
        <w:t>工贸行业</w:t>
      </w:r>
      <w:r>
        <w:rPr>
          <w:rFonts w:hint="eastAsia" w:ascii="仿宋_GB2312" w:hAnsi="仿宋_GB2312" w:eastAsia="仿宋_GB2312" w:cs="仿宋_GB2312"/>
          <w:color w:val="auto"/>
          <w:sz w:val="32"/>
          <w:szCs w:val="32"/>
        </w:rPr>
        <w:t>相关企业负责保障本单位应急通信、信息网络的畅通。</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2" w:name="_Toc6389"/>
      <w:r>
        <w:rPr>
          <w:rFonts w:hint="eastAsia" w:ascii="黑体" w:hAnsi="黑体" w:eastAsia="黑体" w:cs="黑体"/>
          <w:b w:val="0"/>
          <w:bCs w:val="0"/>
          <w:color w:val="auto"/>
          <w:sz w:val="32"/>
          <w:lang w:val="en-US" w:eastAsia="zh-CN"/>
        </w:rPr>
        <w:t>6.2 应急</w:t>
      </w:r>
      <w:r>
        <w:rPr>
          <w:rFonts w:hint="eastAsia" w:ascii="黑体" w:hAnsi="黑体" w:eastAsia="黑体" w:cs="黑体"/>
          <w:b w:val="0"/>
          <w:bCs w:val="0"/>
          <w:color w:val="auto"/>
          <w:sz w:val="32"/>
          <w:lang w:val="zh-CN"/>
        </w:rPr>
        <w:t>队伍保障</w:t>
      </w:r>
      <w:bookmarkEnd w:id="132"/>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公安、消防、交管、医疗急救等队伍是基本的抢险救援队伍，驻区单位、部队、武警和民兵预备役部队是抢险救援的后备力量。</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人防、地震、防汛、森林消防、建筑工程等专业救灾队伍，是生产安全事故应急行动的骨干力量。各专业部门要落实先期处置队伍和增援队伍的组织保障方案。</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托现有资源、结合行业特点，建立健全工贸行业生产安全事故应急抢险救援队伍，发生事故时由区工贸行业生产安全事故应急指挥部办公室负责调动。积极推进专、兼职应急救援队伍建设，企业建立各自的应急救援队伍，未建立专业应急救援队伍的企业与邻近建有专业应急救援队伍的企业签订救援协议。</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3" w:name="_Toc8421"/>
      <w:r>
        <w:rPr>
          <w:rFonts w:hint="eastAsia" w:ascii="黑体" w:hAnsi="黑体" w:eastAsia="黑体" w:cs="黑体"/>
          <w:b w:val="0"/>
          <w:bCs w:val="0"/>
          <w:color w:val="auto"/>
          <w:sz w:val="32"/>
          <w:lang w:val="zh-CN"/>
        </w:rPr>
        <w:t>6.</w:t>
      </w:r>
      <w:r>
        <w:rPr>
          <w:rFonts w:hint="eastAsia" w:ascii="黑体" w:hAnsi="黑体" w:eastAsia="黑体" w:cs="黑体"/>
          <w:b w:val="0"/>
          <w:bCs w:val="0"/>
          <w:color w:val="auto"/>
          <w:sz w:val="32"/>
          <w:lang w:val="en-US" w:eastAsia="zh-CN"/>
        </w:rPr>
        <w:t xml:space="preserve">3 </w:t>
      </w:r>
      <w:r>
        <w:rPr>
          <w:rFonts w:hint="eastAsia" w:ascii="黑体" w:hAnsi="黑体" w:eastAsia="黑体" w:cs="黑体"/>
          <w:b w:val="0"/>
          <w:bCs w:val="0"/>
          <w:color w:val="auto"/>
          <w:sz w:val="32"/>
          <w:lang w:val="zh-CN"/>
        </w:rPr>
        <w:t>指挥系统技术保障</w:t>
      </w:r>
      <w:bookmarkEnd w:id="133"/>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（1）应急管理局负责建立应急指挥技术支撑体系，以满足各种复杂情况下处置各类生产安全事故的指挥要求。</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（2）应急管理局、各相关部门和镇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逐步建立和完善应急指挥基础信息数据库。建立各类事故隐患和危险源监控数据库、统一规范的专业数据库、基于空间位置的应急预案库、应急决策咨询专家库、辅助决策知识库以及危机管理信息资源目录体系，做到及时维护更新，确保数据的质量，实现对突发生产安全事故应急指挥的可视化定位与分析决策支持。</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4" w:name="_Toc16253"/>
      <w:r>
        <w:rPr>
          <w:rFonts w:hint="eastAsia" w:ascii="黑体" w:hAnsi="黑体" w:eastAsia="黑体" w:cs="黑体"/>
          <w:b w:val="0"/>
          <w:bCs w:val="0"/>
          <w:color w:val="auto"/>
          <w:sz w:val="32"/>
          <w:lang w:val="zh-CN"/>
        </w:rPr>
        <w:t>6.</w:t>
      </w:r>
      <w:r>
        <w:rPr>
          <w:rFonts w:hint="eastAsia" w:ascii="黑体" w:hAnsi="黑体" w:eastAsia="黑体" w:cs="黑体"/>
          <w:b w:val="0"/>
          <w:bCs w:val="0"/>
          <w:color w:val="auto"/>
          <w:sz w:val="32"/>
          <w:lang w:val="en-US" w:eastAsia="zh-CN"/>
        </w:rPr>
        <w:t xml:space="preserve">4 </w:t>
      </w:r>
      <w:r>
        <w:rPr>
          <w:rFonts w:hint="eastAsia" w:ascii="黑体" w:hAnsi="黑体" w:eastAsia="黑体" w:cs="黑体"/>
          <w:b w:val="0"/>
          <w:bCs w:val="0"/>
          <w:color w:val="auto"/>
          <w:sz w:val="32"/>
          <w:lang w:val="zh-CN"/>
        </w:rPr>
        <w:t>应急专家保障</w:t>
      </w:r>
      <w:bookmarkEnd w:id="134"/>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区工贸行业生产安全事故应急指挥部聘请专家，组成工贸行业生产安全事故应急专家组，为区工贸行业生产安全事故应急救援工作提供意见和建议，向区工贸行业生产安全事故应急指挥部提供技术处置方案。</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5" w:name="_Toc20713"/>
      <w:r>
        <w:rPr>
          <w:rFonts w:hint="eastAsia" w:ascii="黑体" w:hAnsi="黑体" w:eastAsia="黑体" w:cs="黑体"/>
          <w:b w:val="0"/>
          <w:bCs w:val="0"/>
          <w:color w:val="auto"/>
          <w:sz w:val="32"/>
          <w:lang w:val="zh-CN"/>
        </w:rPr>
        <w:t>6.</w:t>
      </w:r>
      <w:r>
        <w:rPr>
          <w:rFonts w:hint="eastAsia" w:ascii="黑体" w:hAnsi="黑体" w:eastAsia="黑体" w:cs="黑体"/>
          <w:b w:val="0"/>
          <w:bCs w:val="0"/>
          <w:color w:val="auto"/>
          <w:sz w:val="32"/>
          <w:lang w:val="en-US" w:eastAsia="zh-CN"/>
        </w:rPr>
        <w:t xml:space="preserve">5 </w:t>
      </w:r>
      <w:r>
        <w:rPr>
          <w:rFonts w:hint="eastAsia" w:ascii="黑体" w:hAnsi="黑体" w:eastAsia="黑体" w:cs="黑体"/>
          <w:b w:val="0"/>
          <w:bCs w:val="0"/>
          <w:color w:val="auto"/>
          <w:sz w:val="32"/>
          <w:lang w:val="zh-CN"/>
        </w:rPr>
        <w:t>应急物资装备保障</w:t>
      </w:r>
      <w:bookmarkEnd w:id="135"/>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区工贸行业生产安全事故应急指挥部应设立应急救援物资储备库，针对区内</w:t>
      </w:r>
      <w:r>
        <w:rPr>
          <w:rFonts w:hint="eastAsia" w:ascii="仿宋" w:hAnsi="仿宋" w:eastAsia="仿宋" w:cs="仿宋"/>
          <w:color w:val="auto"/>
          <w:sz w:val="32"/>
          <w:szCs w:val="32"/>
          <w:lang w:val="en-US" w:eastAsia="zh-CN"/>
        </w:rPr>
        <w:t>工贸企业</w:t>
      </w:r>
      <w:r>
        <w:rPr>
          <w:rFonts w:hint="eastAsia" w:ascii="仿宋" w:hAnsi="仿宋" w:eastAsia="仿宋" w:cs="仿宋"/>
          <w:color w:val="auto"/>
          <w:sz w:val="32"/>
          <w:szCs w:val="32"/>
        </w:rPr>
        <w:t>的实际情况，储存一定数量的常备应急救援物资，经费由区财政解决。发生事故时由区工贸行业生产安全事故应急指挥部办公室调用应急救援储备物资。</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区应急救援队伍配备相应的应急救援装备。当应急救援队伍的装备能力不能满足应急需要时，由区工贸行业生产安全事故应急指挥部调用企业的设备。</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6" w:name="_Toc25530"/>
      <w:r>
        <w:rPr>
          <w:rFonts w:hint="eastAsia" w:ascii="黑体" w:hAnsi="黑体" w:eastAsia="黑体" w:cs="黑体"/>
          <w:b w:val="0"/>
          <w:bCs w:val="0"/>
          <w:color w:val="auto"/>
          <w:sz w:val="32"/>
          <w:lang w:val="zh-CN"/>
        </w:rPr>
        <w:t>6.</w:t>
      </w:r>
      <w:r>
        <w:rPr>
          <w:rFonts w:hint="eastAsia" w:ascii="黑体" w:hAnsi="黑体" w:eastAsia="黑体" w:cs="黑体"/>
          <w:b w:val="0"/>
          <w:bCs w:val="0"/>
          <w:color w:val="auto"/>
          <w:sz w:val="32"/>
          <w:lang w:val="en-US" w:eastAsia="zh-CN"/>
        </w:rPr>
        <w:t xml:space="preserve">6 </w:t>
      </w:r>
      <w:r>
        <w:rPr>
          <w:rFonts w:hint="eastAsia" w:ascii="黑体" w:hAnsi="黑体" w:eastAsia="黑体" w:cs="黑体"/>
          <w:b w:val="0"/>
          <w:bCs w:val="0"/>
          <w:color w:val="auto"/>
          <w:sz w:val="32"/>
          <w:lang w:val="zh-CN"/>
        </w:rPr>
        <w:t>应急资金保障</w:t>
      </w:r>
      <w:bookmarkEnd w:id="136"/>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区财政</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为工贸行业生产安全事故预防、应急演练和应急救援工作提供资金保障。发生工贸行业生产安全事故时，若企业承担确实有困难或确属突发事故的，经区</w:t>
      </w:r>
      <w:r>
        <w:rPr>
          <w:rFonts w:hint="eastAsia" w:ascii="仿宋" w:hAnsi="仿宋" w:eastAsia="仿宋" w:cs="仿宋"/>
          <w:color w:val="auto"/>
          <w:sz w:val="32"/>
          <w:szCs w:val="32"/>
          <w:lang w:val="en-US" w:eastAsia="zh-CN"/>
        </w:rPr>
        <w:t>财政局</w:t>
      </w:r>
      <w:r>
        <w:rPr>
          <w:rFonts w:hint="eastAsia" w:ascii="仿宋" w:hAnsi="仿宋" w:eastAsia="仿宋" w:cs="仿宋"/>
          <w:color w:val="auto"/>
          <w:sz w:val="32"/>
          <w:szCs w:val="32"/>
        </w:rPr>
        <w:t>批准后启动区应对突发事件专项准备资金，必要时动用公共财政应急储备资金。</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7" w:name="_Toc27131"/>
      <w:r>
        <w:rPr>
          <w:rFonts w:hint="eastAsia" w:ascii="黑体" w:hAnsi="黑体" w:eastAsia="黑体" w:cs="黑体"/>
          <w:b w:val="0"/>
          <w:bCs w:val="0"/>
          <w:color w:val="auto"/>
          <w:sz w:val="32"/>
          <w:lang w:val="zh-CN"/>
        </w:rPr>
        <w:t>6.</w:t>
      </w:r>
      <w:r>
        <w:rPr>
          <w:rFonts w:hint="eastAsia" w:ascii="黑体" w:hAnsi="黑体" w:eastAsia="黑体" w:cs="黑体"/>
          <w:b w:val="0"/>
          <w:bCs w:val="0"/>
          <w:color w:val="auto"/>
          <w:sz w:val="32"/>
          <w:lang w:val="en-US" w:eastAsia="zh-CN"/>
        </w:rPr>
        <w:t xml:space="preserve">7 </w:t>
      </w:r>
      <w:r>
        <w:rPr>
          <w:rFonts w:hint="eastAsia" w:ascii="黑体" w:hAnsi="黑体" w:eastAsia="黑体" w:cs="黑体"/>
          <w:b w:val="0"/>
          <w:bCs w:val="0"/>
          <w:color w:val="auto"/>
          <w:sz w:val="32"/>
          <w:lang w:val="zh-CN"/>
        </w:rPr>
        <w:t>交通运输保障</w:t>
      </w:r>
      <w:bookmarkEnd w:id="137"/>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交通运输、铁路、公安、邮政等有关部门要组织有关部门按照职能分工，健全公路、铁路、轨道交通等运输能力应急调度机制，维护交通干线、重要路线的畅通和运输安全，保证处置突发事件所需应急装备物资、应急救援队伍、受到突发事件危害人员等优先安排、优先调度、优先通行、安全送达。必要时可紧急动员和征用社会型物流企业的交通设施装备。</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交管大队根据应对突发事件的需要和可能，组织实施交通管制，开设应急救援“绿色通道”，保证应急人员、应急设备、应急物资优先通行，确保运输道路安全畅通。</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38" w:name="_Toc8013"/>
      <w:r>
        <w:rPr>
          <w:rFonts w:hint="eastAsia" w:ascii="黑体" w:hAnsi="黑体" w:eastAsia="黑体" w:cs="黑体"/>
          <w:b w:val="0"/>
          <w:bCs w:val="0"/>
          <w:color w:val="auto"/>
          <w:sz w:val="32"/>
          <w:lang w:val="zh-CN"/>
        </w:rPr>
        <w:t>6.</w:t>
      </w:r>
      <w:bookmarkStart w:id="139" w:name="_Toc14885"/>
      <w:bookmarkStart w:id="140" w:name="_Toc420966103"/>
      <w:r>
        <w:rPr>
          <w:rFonts w:hint="eastAsia" w:ascii="黑体" w:hAnsi="黑体" w:eastAsia="黑体" w:cs="黑体"/>
          <w:b w:val="0"/>
          <w:bCs w:val="0"/>
          <w:color w:val="auto"/>
          <w:sz w:val="32"/>
          <w:lang w:val="en-US" w:eastAsia="zh-CN"/>
        </w:rPr>
        <w:t xml:space="preserve">8 </w:t>
      </w:r>
      <w:r>
        <w:rPr>
          <w:rFonts w:hint="eastAsia" w:ascii="黑体" w:hAnsi="黑体" w:eastAsia="黑体" w:cs="黑体"/>
          <w:b w:val="0"/>
          <w:bCs w:val="0"/>
          <w:color w:val="auto"/>
          <w:sz w:val="32"/>
          <w:lang w:val="zh-CN"/>
        </w:rPr>
        <w:t>应急安全保障</w:t>
      </w:r>
      <w:bookmarkEnd w:id="138"/>
      <w:bookmarkEnd w:id="139"/>
      <w:bookmarkEnd w:id="140"/>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工贸行业生产安全事故发生后，由</w:t>
      </w:r>
      <w:r>
        <w:rPr>
          <w:rFonts w:hint="eastAsia" w:ascii="仿宋" w:hAnsi="仿宋" w:eastAsia="仿宋" w:cs="仿宋"/>
          <w:color w:val="auto"/>
          <w:sz w:val="32"/>
          <w:szCs w:val="32"/>
          <w:lang w:val="en-US" w:eastAsia="zh-CN"/>
        </w:rPr>
        <w:t>武装部、</w:t>
      </w:r>
      <w:r>
        <w:rPr>
          <w:rFonts w:hint="eastAsia" w:ascii="仿宋" w:hAnsi="仿宋" w:eastAsia="仿宋" w:cs="仿宋"/>
          <w:color w:val="auto"/>
          <w:sz w:val="32"/>
          <w:szCs w:val="32"/>
        </w:rPr>
        <w:t>公安分局、交管大队和镇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等基层组织负责治安保障，立即在工贸行业生产安全事故处置现场周围设立警戒区和警戒哨，做好现场控制、交通管制、疏散救助群众、维护公共秩序等工作。</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各有关部门应认真分析事件处置过程中对人员造成危害的可能性和所有危害种类，制定切实可行的防范措施和救援程序，配备符合要求的安全防护设备。在应急处置过程中，确保人员安全。</w:t>
      </w:r>
    </w:p>
    <w:p>
      <w:pPr>
        <w:pStyle w:val="3"/>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auto"/>
        </w:rPr>
      </w:pPr>
      <w:bookmarkStart w:id="141" w:name="_Toc23173"/>
      <w:bookmarkStart w:id="142" w:name="_Toc420966114"/>
      <w:bookmarkStart w:id="143" w:name="_Toc6072"/>
      <w:r>
        <w:rPr>
          <w:rFonts w:hint="eastAsia" w:ascii="黑体" w:hAnsi="黑体" w:eastAsia="黑体" w:cs="黑体"/>
          <w:b w:val="0"/>
          <w:bCs/>
          <w:color w:val="auto"/>
        </w:rPr>
        <w:t>7 应急预案管理</w:t>
      </w:r>
      <w:bookmarkEnd w:id="141"/>
      <w:bookmarkEnd w:id="142"/>
      <w:bookmarkEnd w:id="143"/>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44" w:name="_Toc454179544"/>
      <w:bookmarkStart w:id="145" w:name="_Toc10246"/>
      <w:r>
        <w:rPr>
          <w:rFonts w:hint="eastAsia" w:ascii="黑体" w:hAnsi="黑体" w:eastAsia="黑体" w:cs="黑体"/>
          <w:b w:val="0"/>
          <w:bCs w:val="0"/>
          <w:color w:val="auto"/>
          <w:sz w:val="32"/>
          <w:lang w:val="zh-CN"/>
        </w:rPr>
        <w:t>7.1</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lang w:val="zh-CN"/>
        </w:rPr>
        <w:t>预案宣传</w:t>
      </w:r>
      <w:bookmarkEnd w:id="144"/>
      <w:bookmarkEnd w:id="145"/>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由区工贸行业生产安全事故应急指挥部办公室负责，组织相关部门和工贸行业从业单位，面向公众和职工开展工贸行业生产安全事故及危害，应急救援有关法律法规，工贸行业生产安全事故预防、避险、避灾、自救、互救等基本常识的宣传教育。</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46" w:name="_Toc454179545"/>
      <w:bookmarkStart w:id="147" w:name="_Toc700"/>
      <w:r>
        <w:rPr>
          <w:rFonts w:hint="eastAsia" w:ascii="黑体" w:hAnsi="黑体" w:eastAsia="黑体" w:cs="黑体"/>
          <w:b w:val="0"/>
          <w:bCs w:val="0"/>
          <w:color w:val="auto"/>
          <w:sz w:val="32"/>
          <w:lang w:val="zh-CN"/>
        </w:rPr>
        <w:t>7.2</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lang w:val="zh-CN"/>
        </w:rPr>
        <w:t>预案培训</w:t>
      </w:r>
      <w:bookmarkEnd w:id="146"/>
      <w:bookmarkEnd w:id="147"/>
    </w:p>
    <w:p>
      <w:pPr>
        <w:spacing w:line="360" w:lineRule="auto"/>
        <w:ind w:firstLine="640" w:firstLineChars="200"/>
        <w:rPr>
          <w:rFonts w:hint="eastAsia" w:ascii="仿宋" w:hAnsi="仿宋" w:eastAsia="仿宋" w:cs="仿宋"/>
          <w:color w:val="auto"/>
          <w:sz w:val="32"/>
          <w:szCs w:val="32"/>
        </w:rPr>
      </w:pPr>
      <w:bookmarkStart w:id="148" w:name="_Toc420966111"/>
      <w:r>
        <w:rPr>
          <w:rFonts w:hint="eastAsia" w:ascii="仿宋" w:hAnsi="仿宋" w:eastAsia="仿宋" w:cs="仿宋"/>
          <w:color w:val="auto"/>
          <w:sz w:val="32"/>
          <w:szCs w:val="32"/>
        </w:rPr>
        <w:t>（1）公职人员的培训</w:t>
      </w:r>
      <w:bookmarkEnd w:id="148"/>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由区工贸行业生产安全事故应急指挥部</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牵头，每年至少开展一次面向公职人员的生产安全事故应急知识培训，并将培训成绩纳入机关事业单位年度考核标准，以增加公职人员应对生产安全事故的知识和能力。</w:t>
      </w:r>
    </w:p>
    <w:p>
      <w:pPr>
        <w:spacing w:line="360" w:lineRule="auto"/>
        <w:ind w:firstLine="640" w:firstLineChars="200"/>
        <w:rPr>
          <w:rFonts w:hint="eastAsia" w:ascii="仿宋" w:hAnsi="仿宋" w:eastAsia="仿宋" w:cs="仿宋"/>
          <w:color w:val="auto"/>
          <w:sz w:val="32"/>
          <w:szCs w:val="32"/>
        </w:rPr>
      </w:pPr>
      <w:bookmarkStart w:id="149" w:name="_Toc420966112"/>
      <w:r>
        <w:rPr>
          <w:rFonts w:hint="eastAsia" w:ascii="仿宋" w:hAnsi="仿宋" w:eastAsia="仿宋" w:cs="仿宋"/>
          <w:color w:val="auto"/>
          <w:sz w:val="32"/>
          <w:szCs w:val="32"/>
        </w:rPr>
        <w:t>（2）群众培训</w:t>
      </w:r>
      <w:bookmarkEnd w:id="149"/>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由区工贸行业生产安全事故应急指挥部</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牵头，各成员单位结合自身业务领域，利用现有设施有组织、有计划地为群众提供应对生产安全事故预防与应急、自救与互救知识和技能的培训。各镇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区域服务中心</w:t>
      </w:r>
      <w:r>
        <w:rPr>
          <w:rFonts w:hint="eastAsia" w:ascii="仿宋" w:hAnsi="仿宋" w:eastAsia="仿宋" w:cs="仿宋"/>
          <w:color w:val="auto"/>
          <w:sz w:val="32"/>
          <w:szCs w:val="32"/>
        </w:rPr>
        <w:t>、社区、企事业单位和其它组织根据政府的要求，结合各自实际，加强自救、互救和逃生的知识和技能培训。</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日常应急培训管理中，应有培训计划和培训记录。</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50" w:name="_Toc26060"/>
      <w:bookmarkStart w:id="151" w:name="_Toc454179546"/>
      <w:r>
        <w:rPr>
          <w:rFonts w:hint="eastAsia" w:ascii="黑体" w:hAnsi="黑体" w:eastAsia="黑体" w:cs="黑体"/>
          <w:b w:val="0"/>
          <w:bCs w:val="0"/>
          <w:color w:val="auto"/>
          <w:sz w:val="32"/>
          <w:lang w:val="zh-CN"/>
        </w:rPr>
        <w:t>7.3</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lang w:val="zh-CN"/>
        </w:rPr>
        <w:t>预案演练</w:t>
      </w:r>
      <w:bookmarkEnd w:id="150"/>
      <w:bookmarkEnd w:id="151"/>
    </w:p>
    <w:p>
      <w:pPr>
        <w:snapToGrid w:val="0"/>
        <w:spacing w:line="360" w:lineRule="auto"/>
        <w:ind w:firstLine="640" w:firstLineChars="200"/>
        <w:rPr>
          <w:rFonts w:hint="eastAsia" w:ascii="仿宋" w:hAnsi="仿宋" w:eastAsia="仿宋" w:cs="仿宋"/>
          <w:color w:val="auto"/>
          <w:sz w:val="32"/>
          <w:szCs w:val="22"/>
          <w:lang w:eastAsia="zh-CN"/>
        </w:rPr>
      </w:pPr>
      <w:r>
        <w:rPr>
          <w:rFonts w:hint="eastAsia" w:ascii="仿宋" w:hAnsi="仿宋" w:eastAsia="仿宋" w:cs="仿宋"/>
          <w:color w:val="auto"/>
          <w:sz w:val="32"/>
          <w:szCs w:val="32"/>
        </w:rPr>
        <w:t>区工贸行业生产安全事故应急指挥部</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制订应急演练计划，</w:t>
      </w:r>
      <w:r>
        <w:rPr>
          <w:rFonts w:hint="eastAsia" w:ascii="仿宋" w:hAnsi="仿宋" w:eastAsia="仿宋" w:cs="仿宋"/>
          <w:color w:val="auto"/>
          <w:sz w:val="32"/>
          <w:szCs w:val="22"/>
        </w:rPr>
        <w:t>并定期组织演练</w:t>
      </w:r>
      <w:r>
        <w:rPr>
          <w:rFonts w:hint="eastAsia" w:ascii="仿宋" w:hAnsi="仿宋" w:eastAsia="仿宋" w:cs="仿宋"/>
          <w:color w:val="auto"/>
          <w:sz w:val="32"/>
          <w:szCs w:val="22"/>
          <w:lang w:eastAsia="zh-CN"/>
        </w:rPr>
        <w:t>。</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区工贸行业生产安全事故应急指挥部</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应当建立定期评估制度，至少每三年进行一次应急预案评估，对预案内容的针对性和实用性进行分析，并对应急预案是否需要修订做出结论。</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52" w:name="_Toc20402"/>
      <w:bookmarkStart w:id="153" w:name="_Toc454179547"/>
      <w:r>
        <w:rPr>
          <w:rFonts w:hint="eastAsia" w:ascii="黑体" w:hAnsi="黑体" w:eastAsia="黑体" w:cs="黑体"/>
          <w:b w:val="0"/>
          <w:bCs w:val="0"/>
          <w:color w:val="auto"/>
          <w:sz w:val="32"/>
          <w:lang w:val="zh-CN"/>
        </w:rPr>
        <w:t>7.4</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lang w:val="zh-CN"/>
        </w:rPr>
        <w:t>预案修订</w:t>
      </w:r>
      <w:bookmarkEnd w:id="152"/>
      <w:bookmarkEnd w:id="153"/>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本预案由新城区人民政府负责</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，区应急管理局负责</w:t>
      </w:r>
      <w:r>
        <w:rPr>
          <w:rFonts w:hint="eastAsia" w:ascii="仿宋" w:hAnsi="仿宋" w:eastAsia="仿宋" w:cs="仿宋"/>
          <w:color w:val="auto"/>
          <w:sz w:val="32"/>
          <w:szCs w:val="32"/>
          <w:lang w:val="en-US" w:eastAsia="zh-CN"/>
        </w:rPr>
        <w:t>制定和</w:t>
      </w:r>
      <w:r>
        <w:rPr>
          <w:rFonts w:hint="eastAsia" w:ascii="仿宋" w:hAnsi="仿宋" w:eastAsia="仿宋" w:cs="仿宋"/>
          <w:color w:val="auto"/>
          <w:sz w:val="32"/>
          <w:szCs w:val="32"/>
        </w:rPr>
        <w:t>解释。</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本预案原则上每三年至少修订一次。随着相关法律法规的制定、修改，机构调整或应急资源发生变化，以及应急处置过程中和应急演练中发现的问题和出现的新情况，要适时对本预案进行修订。</w:t>
      </w:r>
    </w:p>
    <w:p>
      <w:pPr>
        <w:pStyle w:val="4"/>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val="0"/>
          <w:color w:val="auto"/>
          <w:sz w:val="32"/>
          <w:lang w:val="zh-CN"/>
        </w:rPr>
      </w:pPr>
      <w:bookmarkStart w:id="154" w:name="_Toc454179548"/>
      <w:bookmarkStart w:id="155" w:name="_Toc21167"/>
      <w:r>
        <w:rPr>
          <w:rFonts w:hint="eastAsia" w:ascii="黑体" w:hAnsi="黑体" w:eastAsia="黑体" w:cs="黑体"/>
          <w:b w:val="0"/>
          <w:bCs w:val="0"/>
          <w:color w:val="auto"/>
          <w:sz w:val="32"/>
          <w:lang w:val="zh-CN"/>
        </w:rPr>
        <w:t>7.5</w:t>
      </w:r>
      <w:r>
        <w:rPr>
          <w:rFonts w:hint="eastAsia" w:ascii="黑体" w:hAnsi="黑体" w:eastAsia="黑体" w:cs="黑体"/>
          <w:b w:val="0"/>
          <w:bCs w:val="0"/>
          <w:color w:val="auto"/>
          <w:sz w:val="32"/>
          <w:lang w:val="en-US" w:eastAsia="zh-CN"/>
        </w:rPr>
        <w:t xml:space="preserve"> </w:t>
      </w:r>
      <w:r>
        <w:rPr>
          <w:rFonts w:hint="eastAsia" w:ascii="黑体" w:hAnsi="黑体" w:eastAsia="黑体" w:cs="黑体"/>
          <w:b w:val="0"/>
          <w:bCs w:val="0"/>
          <w:color w:val="auto"/>
          <w:sz w:val="32"/>
          <w:lang w:val="zh-CN"/>
        </w:rPr>
        <w:t>预案实施</w:t>
      </w:r>
      <w:bookmarkEnd w:id="154"/>
      <w:bookmarkEnd w:id="155"/>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本预案由新城区人民政府发布执行（对外发布预案简本），自发布之日起实施。</w:t>
      </w:r>
    </w:p>
    <w:p>
      <w:pPr>
        <w:rPr>
          <w:rFonts w:hint="eastAsia" w:ascii="仿宋" w:hAnsi="仿宋" w:eastAsia="仿宋" w:cs="仿宋"/>
          <w:b/>
          <w:bCs w:val="0"/>
          <w:color w:val="auto"/>
        </w:rPr>
      </w:pPr>
      <w:bookmarkStart w:id="156" w:name="_Toc420966126"/>
      <w:bookmarkStart w:id="157" w:name="_Toc19714"/>
      <w:bookmarkStart w:id="158" w:name="_Toc23003"/>
      <w:r>
        <w:rPr>
          <w:rFonts w:hint="eastAsia" w:ascii="仿宋" w:hAnsi="仿宋" w:eastAsia="仿宋" w:cs="仿宋"/>
          <w:b/>
          <w:bCs w:val="0"/>
          <w:color w:val="auto"/>
        </w:rPr>
        <w:br w:type="page"/>
      </w:r>
    </w:p>
    <w:bookmarkEnd w:id="156"/>
    <w:bookmarkEnd w:id="157"/>
    <w:bookmarkEnd w:id="158"/>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640" w:firstLineChars="200"/>
        <w:jc w:val="both"/>
        <w:textAlignment w:val="auto"/>
        <w:outlineLvl w:val="1"/>
        <w:rPr>
          <w:rFonts w:hint="eastAsia" w:ascii="黑体" w:hAnsi="黑体" w:eastAsia="黑体" w:cs="黑体"/>
          <w:b w:val="0"/>
          <w:bCs w:val="0"/>
          <w:color w:val="auto"/>
          <w:kern w:val="2"/>
          <w:sz w:val="32"/>
          <w:szCs w:val="22"/>
          <w:lang w:val="zh-CN" w:eastAsia="zh-CN" w:bidi="ar-SA"/>
        </w:rPr>
      </w:pPr>
      <w:bookmarkStart w:id="159" w:name="_Toc3115"/>
      <w:r>
        <w:rPr>
          <w:rFonts w:hint="eastAsia" w:ascii="黑体" w:hAnsi="黑体" w:eastAsia="黑体" w:cs="黑体"/>
          <w:b w:val="0"/>
          <w:bCs w:val="0"/>
          <w:color w:val="auto"/>
          <w:kern w:val="2"/>
          <w:sz w:val="32"/>
          <w:szCs w:val="22"/>
          <w:lang w:val="zh-CN" w:eastAsia="zh-CN" w:bidi="ar-SA"/>
        </w:rPr>
        <w:t>附件</w:t>
      </w:r>
      <w:r>
        <w:rPr>
          <w:rFonts w:hint="eastAsia" w:ascii="黑体" w:hAnsi="黑体" w:eastAsia="黑体" w:cs="黑体"/>
          <w:b w:val="0"/>
          <w:bCs w:val="0"/>
          <w:color w:val="auto"/>
          <w:kern w:val="2"/>
          <w:sz w:val="32"/>
          <w:szCs w:val="22"/>
          <w:lang w:val="en-US" w:eastAsia="zh-CN" w:bidi="ar-SA"/>
        </w:rPr>
        <w:t xml:space="preserve">3 </w:t>
      </w:r>
      <w:r>
        <w:rPr>
          <w:rFonts w:hint="eastAsia" w:ascii="黑体" w:hAnsi="黑体" w:eastAsia="黑体" w:cs="黑体"/>
          <w:b w:val="0"/>
          <w:bCs w:val="0"/>
          <w:color w:val="auto"/>
          <w:kern w:val="2"/>
          <w:sz w:val="32"/>
          <w:szCs w:val="22"/>
          <w:lang w:val="zh-CN" w:eastAsia="zh-CN" w:bidi="ar-SA"/>
        </w:rPr>
        <w:t>生产安全事故</w:t>
      </w:r>
      <w:r>
        <w:rPr>
          <w:rFonts w:hint="eastAsia" w:ascii="黑体" w:hAnsi="黑体" w:eastAsia="黑体" w:cs="黑体"/>
          <w:b w:val="0"/>
          <w:bCs w:val="0"/>
          <w:color w:val="auto"/>
          <w:kern w:val="2"/>
          <w:sz w:val="32"/>
          <w:szCs w:val="22"/>
          <w:lang w:val="en-US" w:eastAsia="zh-CN" w:bidi="ar-SA"/>
        </w:rPr>
        <w:t>基本响应</w:t>
      </w:r>
      <w:r>
        <w:rPr>
          <w:rFonts w:hint="eastAsia" w:ascii="黑体" w:hAnsi="黑体" w:eastAsia="黑体" w:cs="黑体"/>
          <w:b w:val="0"/>
          <w:bCs w:val="0"/>
          <w:color w:val="auto"/>
          <w:kern w:val="2"/>
          <w:sz w:val="32"/>
          <w:szCs w:val="22"/>
          <w:lang w:val="zh-CN" w:eastAsia="zh-CN" w:bidi="ar-SA"/>
        </w:rPr>
        <w:t>流程图</w:t>
      </w:r>
      <w:bookmarkEnd w:id="159"/>
    </w:p>
    <w:p>
      <w:pPr>
        <w:snapToGrid w:val="0"/>
        <w:spacing w:line="360" w:lineRule="auto"/>
        <w:rPr>
          <w:rFonts w:hint="eastAsia" w:ascii="仿宋" w:hAnsi="仿宋" w:eastAsia="仿宋" w:cs="仿宋"/>
          <w:color w:val="auto"/>
          <w:sz w:val="28"/>
          <w:szCs w:val="28"/>
        </w:rPr>
      </w:pPr>
      <w:r>
        <w:rPr>
          <w:color w:val="auto"/>
        </w:rPr>
        <w:drawing>
          <wp:inline distT="0" distB="0" distL="0" distR="0">
            <wp:extent cx="5709285" cy="7418705"/>
            <wp:effectExtent l="0" t="0" r="5715" b="10795"/>
            <wp:docPr id="1026" name="图片 22"/>
            <wp:cNvGraphicFramePr/>
            <a:graphic xmlns:a="http://schemas.openxmlformats.org/drawingml/2006/main">
              <a:graphicData uri="http://schemas.openxmlformats.org/drawingml/2006/picture">
                <pic:pic xmlns:pic="http://schemas.openxmlformats.org/drawingml/2006/picture">
                  <pic:nvPicPr>
                    <pic:cNvPr id="1026" name="图片 22"/>
                    <pic:cNvPicPr/>
                  </pic:nvPicPr>
                  <pic:blipFill>
                    <a:blip r:embed="rId5" cstate="print"/>
                    <a:srcRect/>
                    <a:stretch>
                      <a:fillRect/>
                    </a:stretch>
                  </pic:blipFill>
                  <pic:spPr>
                    <a:xfrm>
                      <a:off x="0" y="0"/>
                      <a:ext cx="5709285" cy="7418705"/>
                    </a:xfrm>
                    <a:prstGeom prst="rect">
                      <a:avLst/>
                    </a:prstGeom>
                    <a:ln>
                      <a:noFill/>
                    </a:ln>
                  </pic:spPr>
                </pic:pic>
              </a:graphicData>
            </a:graphic>
          </wp:inline>
        </w:drawing>
      </w:r>
    </w:p>
    <w:p>
      <w:pPr>
        <w:pStyle w:val="2"/>
        <w:spacing w:line="360" w:lineRule="auto"/>
        <w:rPr>
          <w:rFonts w:hint="eastAsia" w:ascii="仿宋" w:hAnsi="仿宋" w:eastAsia="仿宋" w:cs="仿宋"/>
          <w:color w:val="auto"/>
        </w:rPr>
      </w:pPr>
    </w:p>
    <w:p>
      <w:pPr>
        <w:pStyle w:val="24"/>
        <w:spacing w:line="360" w:lineRule="auto"/>
        <w:rPr>
          <w:rFonts w:hint="eastAsia" w:ascii="仿宋" w:hAnsi="仿宋" w:eastAsia="仿宋" w:cs="仿宋"/>
          <w:color w:val="auto"/>
          <w:sz w:val="28"/>
          <w:szCs w:val="28"/>
        </w:rPr>
      </w:pPr>
    </w:p>
    <w:p>
      <w:pPr>
        <w:pStyle w:val="2"/>
        <w:spacing w:line="360" w:lineRule="auto"/>
        <w:rPr>
          <w:rFonts w:hint="eastAsia" w:ascii="仿宋" w:hAnsi="仿宋" w:eastAsia="仿宋" w:cs="仿宋"/>
          <w:color w:val="auto"/>
        </w:rPr>
      </w:pPr>
      <w:r>
        <w:rPr>
          <w:rFonts w:hint="eastAsia" w:ascii="仿宋" w:hAnsi="仿宋" w:eastAsia="仿宋" w:cs="仿宋"/>
          <w:color w:val="auto"/>
        </w:rPr>
        <w:br w:type="page"/>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640" w:firstLineChars="200"/>
        <w:jc w:val="both"/>
        <w:textAlignment w:val="auto"/>
        <w:outlineLvl w:val="1"/>
        <w:rPr>
          <w:rFonts w:hint="eastAsia" w:ascii="黑体" w:hAnsi="黑体" w:eastAsia="黑体" w:cs="黑体"/>
          <w:b w:val="0"/>
          <w:bCs w:val="0"/>
          <w:color w:val="auto"/>
          <w:kern w:val="2"/>
          <w:sz w:val="32"/>
          <w:szCs w:val="22"/>
          <w:lang w:val="zh-CN" w:eastAsia="zh-CN" w:bidi="ar-SA"/>
        </w:rPr>
      </w:pPr>
      <w:bookmarkStart w:id="160" w:name="_Toc18975"/>
      <w:r>
        <w:rPr>
          <w:rFonts w:hint="eastAsia" w:ascii="黑体" w:hAnsi="黑体" w:eastAsia="黑体" w:cs="黑体"/>
          <w:b w:val="0"/>
          <w:bCs w:val="0"/>
          <w:color w:val="auto"/>
          <w:kern w:val="2"/>
          <w:sz w:val="32"/>
          <w:szCs w:val="22"/>
          <w:lang w:val="zh-CN" w:eastAsia="zh-CN" w:bidi="ar-SA"/>
        </w:rPr>
        <w:t>附件</w:t>
      </w:r>
      <w:r>
        <w:rPr>
          <w:rFonts w:hint="eastAsia" w:ascii="黑体" w:hAnsi="黑体" w:eastAsia="黑体" w:cs="黑体"/>
          <w:b w:val="0"/>
          <w:bCs w:val="0"/>
          <w:color w:val="auto"/>
          <w:kern w:val="2"/>
          <w:sz w:val="32"/>
          <w:szCs w:val="22"/>
          <w:lang w:val="en-US" w:eastAsia="zh-CN" w:bidi="ar-SA"/>
        </w:rPr>
        <w:t xml:space="preserve">4 </w:t>
      </w:r>
      <w:r>
        <w:rPr>
          <w:rFonts w:hint="eastAsia" w:ascii="黑体" w:hAnsi="黑体" w:eastAsia="黑体" w:cs="黑体"/>
          <w:b w:val="0"/>
          <w:bCs w:val="0"/>
          <w:color w:val="auto"/>
          <w:kern w:val="2"/>
          <w:sz w:val="32"/>
          <w:szCs w:val="22"/>
          <w:lang w:val="zh-CN" w:eastAsia="zh-CN" w:bidi="ar-SA"/>
        </w:rPr>
        <w:t>事故应急信息初报和跟踪报告处理登记表</w:t>
      </w:r>
      <w:bookmarkEnd w:id="160"/>
    </w:p>
    <w:tbl>
      <w:tblPr>
        <w:tblStyle w:val="1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24"/>
        <w:gridCol w:w="1701"/>
        <w:gridCol w:w="1114"/>
        <w:gridCol w:w="160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620" w:type="dxa"/>
            <w:gridSpan w:val="6"/>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事件应急信息初报和跟踪报告处理登记表</w:t>
            </w:r>
          </w:p>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报 告 人</w:t>
            </w:r>
          </w:p>
        </w:tc>
        <w:tc>
          <w:tcPr>
            <w:tcW w:w="1624" w:type="dxa"/>
            <w:vAlign w:val="center"/>
          </w:tcPr>
          <w:p>
            <w:pPr>
              <w:pStyle w:val="25"/>
              <w:rPr>
                <w:rFonts w:hint="eastAsia" w:ascii="仿宋" w:hAnsi="仿宋" w:eastAsia="仿宋" w:cs="仿宋"/>
                <w:color w:val="auto"/>
                <w:sz w:val="24"/>
                <w:szCs w:val="24"/>
              </w:rPr>
            </w:pPr>
          </w:p>
        </w:tc>
        <w:tc>
          <w:tcPr>
            <w:tcW w:w="1701"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报告单位</w:t>
            </w:r>
          </w:p>
        </w:tc>
        <w:tc>
          <w:tcPr>
            <w:tcW w:w="4221" w:type="dxa"/>
            <w:gridSpan w:val="3"/>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报告时间</w:t>
            </w:r>
          </w:p>
        </w:tc>
        <w:tc>
          <w:tcPr>
            <w:tcW w:w="162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时   分</w:t>
            </w:r>
          </w:p>
        </w:tc>
        <w:tc>
          <w:tcPr>
            <w:tcW w:w="1701"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事故地点</w:t>
            </w:r>
          </w:p>
        </w:tc>
        <w:tc>
          <w:tcPr>
            <w:tcW w:w="4221" w:type="dxa"/>
            <w:gridSpan w:val="3"/>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事故发生时间</w:t>
            </w:r>
          </w:p>
        </w:tc>
        <w:tc>
          <w:tcPr>
            <w:tcW w:w="162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时   分</w:t>
            </w:r>
          </w:p>
        </w:tc>
        <w:tc>
          <w:tcPr>
            <w:tcW w:w="1701"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事故属地</w:t>
            </w:r>
          </w:p>
        </w:tc>
        <w:tc>
          <w:tcPr>
            <w:tcW w:w="4221" w:type="dxa"/>
            <w:gridSpan w:val="3"/>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事故类别</w:t>
            </w:r>
          </w:p>
        </w:tc>
        <w:tc>
          <w:tcPr>
            <w:tcW w:w="1624" w:type="dxa"/>
            <w:vAlign w:val="center"/>
          </w:tcPr>
          <w:p>
            <w:pPr>
              <w:pStyle w:val="25"/>
              <w:rPr>
                <w:rFonts w:hint="eastAsia" w:ascii="仿宋" w:hAnsi="仿宋" w:eastAsia="仿宋" w:cs="仿宋"/>
                <w:color w:val="auto"/>
                <w:sz w:val="24"/>
                <w:szCs w:val="24"/>
              </w:rPr>
            </w:pPr>
          </w:p>
        </w:tc>
        <w:tc>
          <w:tcPr>
            <w:tcW w:w="1701"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接 报 人</w:t>
            </w:r>
          </w:p>
        </w:tc>
        <w:tc>
          <w:tcPr>
            <w:tcW w:w="1114" w:type="dxa"/>
            <w:vAlign w:val="center"/>
          </w:tcPr>
          <w:p>
            <w:pPr>
              <w:pStyle w:val="25"/>
              <w:rPr>
                <w:rFonts w:hint="eastAsia" w:ascii="仿宋" w:hAnsi="仿宋" w:eastAsia="仿宋" w:cs="仿宋"/>
                <w:color w:val="auto"/>
                <w:sz w:val="24"/>
                <w:szCs w:val="24"/>
              </w:rPr>
            </w:pPr>
          </w:p>
        </w:tc>
        <w:tc>
          <w:tcPr>
            <w:tcW w:w="1607"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记 录 人</w:t>
            </w:r>
          </w:p>
        </w:tc>
        <w:tc>
          <w:tcPr>
            <w:tcW w:w="1500" w:type="dxa"/>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事故概况</w:t>
            </w:r>
          </w:p>
        </w:tc>
        <w:tc>
          <w:tcPr>
            <w:tcW w:w="7546" w:type="dxa"/>
            <w:gridSpan w:val="5"/>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目前事故</w:t>
            </w:r>
          </w:p>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伤亡情况</w:t>
            </w:r>
          </w:p>
        </w:tc>
        <w:tc>
          <w:tcPr>
            <w:tcW w:w="7546" w:type="dxa"/>
            <w:gridSpan w:val="5"/>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目前事故</w:t>
            </w:r>
          </w:p>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损失情况</w:t>
            </w:r>
          </w:p>
        </w:tc>
        <w:tc>
          <w:tcPr>
            <w:tcW w:w="7546" w:type="dxa"/>
            <w:gridSpan w:val="5"/>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74" w:type="dxa"/>
            <w:tcBorders>
              <w:bottom w:val="single" w:color="auto" w:sz="4" w:space="0"/>
            </w:tcBorders>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事故等级划分</w:t>
            </w:r>
          </w:p>
        </w:tc>
        <w:tc>
          <w:tcPr>
            <w:tcW w:w="7546" w:type="dxa"/>
            <w:gridSpan w:val="5"/>
            <w:tcBorders>
              <w:bottom w:val="single" w:color="auto" w:sz="4" w:space="0"/>
            </w:tcBorders>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74" w:type="dxa"/>
            <w:tcBorders>
              <w:bottom w:val="single" w:color="auto" w:sz="4" w:space="0"/>
            </w:tcBorders>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事故进展情况有无变化（如有变化，填写虚线下表格内容）</w:t>
            </w:r>
          </w:p>
        </w:tc>
        <w:tc>
          <w:tcPr>
            <w:tcW w:w="7546" w:type="dxa"/>
            <w:gridSpan w:val="5"/>
            <w:tcBorders>
              <w:bottom w:val="single" w:color="auto" w:sz="4" w:space="0"/>
            </w:tcBorders>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bookmarkStart w:id="161" w:name="选中1"/>
            <w:r>
              <w:rPr>
                <w:rFonts w:hint="eastAsia" w:ascii="仿宋" w:hAnsi="仿宋" w:eastAsia="仿宋" w:cs="仿宋"/>
                <w:color w:val="auto"/>
                <w:sz w:val="24"/>
                <w:szCs w:val="24"/>
              </w:rPr>
              <w:instrText xml:space="preserve"> FORMCHECKBOX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end"/>
            </w:r>
            <w:bookmarkEnd w:id="161"/>
            <w:r>
              <w:rPr>
                <w:rFonts w:hint="eastAsia" w:ascii="仿宋" w:hAnsi="仿宋" w:eastAsia="仿宋" w:cs="仿宋"/>
                <w:color w:val="auto"/>
                <w:sz w:val="24"/>
                <w:szCs w:val="24"/>
              </w:rPr>
              <w:t xml:space="preserve">有      </w:t>
            </w:r>
            <w:r>
              <w:rPr>
                <w:rFonts w:hint="eastAsia" w:ascii="仿宋" w:hAnsi="仿宋" w:eastAsia="仿宋" w:cs="仿宋"/>
                <w:color w:val="auto"/>
                <w:sz w:val="24"/>
                <w:szCs w:val="24"/>
              </w:rPr>
              <w:fldChar w:fldCharType="begin"/>
            </w:r>
            <w:bookmarkStart w:id="162" w:name="选中2"/>
            <w:r>
              <w:rPr>
                <w:rFonts w:hint="eastAsia" w:ascii="仿宋" w:hAnsi="仿宋" w:eastAsia="仿宋" w:cs="仿宋"/>
                <w:color w:val="auto"/>
                <w:sz w:val="24"/>
                <w:szCs w:val="24"/>
              </w:rPr>
              <w:instrText xml:space="preserve"> FORMCHECKBOX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end"/>
            </w:r>
            <w:bookmarkEnd w:id="162"/>
            <w:r>
              <w:rPr>
                <w:rFonts w:hint="eastAsia" w:ascii="仿宋" w:hAnsi="仿宋" w:eastAsia="仿宋" w:cs="仿宋"/>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0" w:type="dxa"/>
            <w:gridSpan w:val="6"/>
            <w:tcBorders>
              <w:top w:val="single" w:color="auto" w:sz="4" w:space="0"/>
              <w:left w:val="nil"/>
              <w:bottom w:val="dotDash" w:color="auto" w:sz="4" w:space="0"/>
              <w:right w:val="nil"/>
            </w:tcBorders>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0" w:type="dxa"/>
            <w:gridSpan w:val="6"/>
            <w:tcBorders>
              <w:top w:val="dotDash" w:color="auto" w:sz="4" w:space="0"/>
              <w:left w:val="nil"/>
              <w:bottom w:val="single" w:color="auto" w:sz="4" w:space="0"/>
              <w:right w:val="nil"/>
            </w:tcBorders>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74" w:type="dxa"/>
            <w:tcBorders>
              <w:top w:val="single" w:color="auto" w:sz="4" w:space="0"/>
            </w:tcBorders>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事故进展概况</w:t>
            </w:r>
          </w:p>
        </w:tc>
        <w:tc>
          <w:tcPr>
            <w:tcW w:w="7546" w:type="dxa"/>
            <w:gridSpan w:val="5"/>
            <w:tcBorders>
              <w:top w:val="single" w:color="auto" w:sz="4" w:space="0"/>
            </w:tcBorders>
            <w:vAlign w:val="center"/>
          </w:tcPr>
          <w:p>
            <w:pPr>
              <w:pStyle w:val="25"/>
              <w:rPr>
                <w:rFonts w:hint="eastAsia" w:ascii="仿宋" w:hAnsi="仿宋" w:eastAsia="仿宋" w:cs="仿宋"/>
                <w:color w:val="auto"/>
                <w:sz w:val="24"/>
                <w:szCs w:val="24"/>
              </w:rPr>
            </w:pPr>
          </w:p>
          <w:p>
            <w:pPr>
              <w:pStyle w:val="25"/>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现场最新伤亡情况</w:t>
            </w:r>
          </w:p>
        </w:tc>
        <w:tc>
          <w:tcPr>
            <w:tcW w:w="7546" w:type="dxa"/>
            <w:gridSpan w:val="5"/>
            <w:vAlign w:val="center"/>
          </w:tcPr>
          <w:p>
            <w:pPr>
              <w:pStyle w:val="25"/>
              <w:rPr>
                <w:rFonts w:hint="eastAsia" w:ascii="仿宋" w:hAnsi="仿宋" w:eastAsia="仿宋" w:cs="仿宋"/>
                <w:color w:val="auto"/>
                <w:sz w:val="24"/>
                <w:szCs w:val="24"/>
              </w:rPr>
            </w:pPr>
          </w:p>
          <w:p>
            <w:pPr>
              <w:pStyle w:val="25"/>
              <w:rPr>
                <w:rFonts w:hint="eastAsia" w:ascii="仿宋" w:hAnsi="仿宋" w:eastAsia="仿宋" w:cs="仿宋"/>
                <w:color w:val="auto"/>
                <w:sz w:val="24"/>
                <w:szCs w:val="24"/>
              </w:rPr>
            </w:pPr>
          </w:p>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现场最新损失情况</w:t>
            </w:r>
          </w:p>
        </w:tc>
        <w:tc>
          <w:tcPr>
            <w:tcW w:w="7546" w:type="dxa"/>
            <w:gridSpan w:val="5"/>
            <w:vAlign w:val="center"/>
          </w:tcPr>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现场处置特点</w:t>
            </w:r>
          </w:p>
        </w:tc>
        <w:tc>
          <w:tcPr>
            <w:tcW w:w="7546" w:type="dxa"/>
            <w:gridSpan w:val="5"/>
            <w:vAlign w:val="center"/>
          </w:tcPr>
          <w:p>
            <w:pPr>
              <w:pStyle w:val="25"/>
              <w:rPr>
                <w:rFonts w:hint="eastAsia" w:ascii="仿宋" w:hAnsi="仿宋" w:eastAsia="仿宋" w:cs="仿宋"/>
                <w:color w:val="auto"/>
                <w:sz w:val="24"/>
                <w:szCs w:val="24"/>
              </w:rPr>
            </w:pPr>
          </w:p>
          <w:p>
            <w:pPr>
              <w:pStyle w:val="25"/>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74" w:type="dxa"/>
            <w:vAlign w:val="center"/>
          </w:tcPr>
          <w:p>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是否需要支援（队伍、物资等）</w:t>
            </w:r>
          </w:p>
        </w:tc>
        <w:tc>
          <w:tcPr>
            <w:tcW w:w="7546" w:type="dxa"/>
            <w:gridSpan w:val="5"/>
            <w:vAlign w:val="center"/>
          </w:tcPr>
          <w:p>
            <w:pPr>
              <w:pStyle w:val="25"/>
              <w:rPr>
                <w:rFonts w:hint="eastAsia" w:ascii="仿宋" w:hAnsi="仿宋" w:eastAsia="仿宋" w:cs="仿宋"/>
                <w:color w:val="auto"/>
                <w:sz w:val="24"/>
                <w:szCs w:val="24"/>
              </w:rPr>
            </w:pPr>
          </w:p>
        </w:tc>
      </w:tr>
    </w:tbl>
    <w:p>
      <w:pPr>
        <w:pStyle w:val="2"/>
        <w:spacing w:line="360" w:lineRule="auto"/>
        <w:rPr>
          <w:rFonts w:hint="eastAsia" w:ascii="仿宋" w:hAnsi="仿宋" w:eastAsia="仿宋" w:cs="仿宋"/>
          <w:color w:val="auto"/>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640" w:firstLineChars="200"/>
        <w:jc w:val="both"/>
        <w:textAlignment w:val="auto"/>
        <w:outlineLvl w:val="1"/>
        <w:rPr>
          <w:rFonts w:hint="default" w:ascii="黑体" w:hAnsi="黑体" w:eastAsia="黑体" w:cs="黑体"/>
          <w:b w:val="0"/>
          <w:bCs w:val="0"/>
          <w:color w:val="auto"/>
          <w:kern w:val="2"/>
          <w:sz w:val="32"/>
          <w:szCs w:val="22"/>
          <w:lang w:val="en-US" w:eastAsia="zh-CN" w:bidi="ar-SA"/>
        </w:rPr>
      </w:pPr>
      <w:bookmarkStart w:id="163" w:name="_Toc27814"/>
      <w:r>
        <w:rPr>
          <w:rFonts w:hint="eastAsia" w:ascii="黑体" w:hAnsi="黑体" w:eastAsia="黑体" w:cs="黑体"/>
          <w:b w:val="0"/>
          <w:bCs w:val="0"/>
          <w:color w:val="auto"/>
          <w:kern w:val="2"/>
          <w:sz w:val="32"/>
          <w:szCs w:val="22"/>
          <w:lang w:val="zh-CN" w:eastAsia="zh-CN" w:bidi="ar-SA"/>
        </w:rPr>
        <w:t>附件</w:t>
      </w:r>
      <w:r>
        <w:rPr>
          <w:rFonts w:hint="eastAsia" w:ascii="黑体" w:hAnsi="黑体" w:eastAsia="黑体" w:cs="黑体"/>
          <w:b w:val="0"/>
          <w:bCs w:val="0"/>
          <w:color w:val="auto"/>
          <w:kern w:val="2"/>
          <w:sz w:val="32"/>
          <w:szCs w:val="22"/>
          <w:lang w:val="en-US" w:eastAsia="zh-CN" w:bidi="ar-SA"/>
        </w:rPr>
        <w:t>5 信息发布工作流程表</w:t>
      </w:r>
      <w:bookmarkEnd w:id="163"/>
    </w:p>
    <w:p>
      <w:pPr>
        <w:pStyle w:val="2"/>
        <w:spacing w:line="360" w:lineRule="auto"/>
        <w:rPr>
          <w:rFonts w:ascii="Times New Roman" w:hAnsi="Times New Roman"/>
          <w:color w:val="auto"/>
          <w:szCs w:val="32"/>
        </w:rPr>
      </w:pPr>
      <w:r>
        <w:rPr>
          <w:rFonts w:ascii="Times New Roman" w:hAnsi="Times New Roman"/>
          <w:color w:val="auto"/>
          <w:szCs w:val="32"/>
        </w:rPr>
        <mc:AlternateContent>
          <mc:Choice Requires="wpc">
            <w:drawing>
              <wp:inline distT="0" distB="0" distL="0" distR="0">
                <wp:extent cx="5095875" cy="6391275"/>
                <wp:effectExtent l="0" t="0" r="0" b="0"/>
                <wp:docPr id="1027" name="画布 41"/>
                <wp:cNvGraphicFramePr/>
                <a:graphic xmlns:a="http://schemas.openxmlformats.org/drawingml/2006/main">
                  <a:graphicData uri="http://schemas.microsoft.com/office/word/2010/wordprocessingCanvas">
                    <wpc:wpc>
                      <wpc:bg/>
                      <wpc:whole>
                        <a:ln>
                          <a:noFill/>
                        </a:ln>
                      </wpc:whole>
                      <wps:wsp>
                        <wps:cNvPr id="1" name="圆角矩形 1"/>
                        <wps:cNvSpPr/>
                        <wps:spPr>
                          <a:xfrm>
                            <a:off x="1243018" y="1463007"/>
                            <a:ext cx="1102016" cy="320002"/>
                          </a:xfrm>
                          <a:prstGeom prst="roundRect">
                            <a:avLst>
                              <a:gd name="adj" fmla="val 16667"/>
                            </a:avLst>
                          </a:prstGeom>
                          <a:solidFill>
                            <a:srgbClr val="FFFFFF"/>
                          </a:solidFill>
                          <a:ln w="3175" cap="flat" cmpd="sng">
                            <a:solidFill>
                              <a:srgbClr val="000000"/>
                            </a:solidFill>
                            <a:prstDash val="solid"/>
                            <a:round/>
                          </a:ln>
                        </wps:spPr>
                        <wps:txbx>
                          <w:txbxContent>
                            <w:p>
                              <w:pPr>
                                <w:jc w:val="center"/>
                                <w:rPr>
                                  <w:color w:val="000000"/>
                                </w:rPr>
                              </w:pPr>
                              <w:r>
                                <w:rPr>
                                  <w:rFonts w:hint="eastAsia"/>
                                  <w:color w:val="000000"/>
                                </w:rPr>
                                <w:t>处置主责部门</w:t>
                              </w:r>
                            </w:p>
                          </w:txbxContent>
                        </wps:txbx>
                        <wps:bodyPr vert="horz" wrap="square" lIns="91440" tIns="45720" rIns="91440" bIns="45720" anchor="ctr" upright="1">
                          <a:noAutofit/>
                        </wps:bodyPr>
                      </wps:wsp>
                      <wps:wsp>
                        <wps:cNvPr id="2" name="圆角矩形 2"/>
                        <wps:cNvSpPr/>
                        <wps:spPr>
                          <a:xfrm>
                            <a:off x="3617553" y="1460107"/>
                            <a:ext cx="810611" cy="320102"/>
                          </a:xfrm>
                          <a:prstGeom prst="roundRect">
                            <a:avLst>
                              <a:gd name="adj" fmla="val 16667"/>
                            </a:avLst>
                          </a:prstGeom>
                          <a:solidFill>
                            <a:srgbClr val="FFFFFF"/>
                          </a:solidFill>
                          <a:ln w="3175" cap="flat" cmpd="sng">
                            <a:solidFill>
                              <a:srgbClr val="000000"/>
                            </a:solidFill>
                            <a:prstDash val="solid"/>
                            <a:round/>
                          </a:ln>
                        </wps:spPr>
                        <wps:txbx>
                          <w:txbxContent>
                            <w:p>
                              <w:pPr>
                                <w:jc w:val="center"/>
                                <w:rPr>
                                  <w:color w:val="000000"/>
                                </w:rPr>
                              </w:pPr>
                              <w:r>
                                <w:rPr>
                                  <w:rFonts w:hint="eastAsia"/>
                                  <w:color w:val="000000"/>
                                </w:rPr>
                                <w:t>相关部门</w:t>
                              </w:r>
                            </w:p>
                          </w:txbxContent>
                        </wps:txbx>
                        <wps:bodyPr vert="horz" wrap="square" lIns="91440" tIns="45720" rIns="91440" bIns="45720" anchor="ctr" upright="1">
                          <a:noAutofit/>
                        </wps:bodyPr>
                      </wps:wsp>
                      <wps:wsp>
                        <wps:cNvPr id="3" name="圆角矩形 3"/>
                        <wps:cNvSpPr/>
                        <wps:spPr>
                          <a:xfrm>
                            <a:off x="2482236" y="1457206"/>
                            <a:ext cx="1002615" cy="320102"/>
                          </a:xfrm>
                          <a:prstGeom prst="roundRect">
                            <a:avLst>
                              <a:gd name="adj" fmla="val 16667"/>
                            </a:avLst>
                          </a:prstGeom>
                          <a:solidFill>
                            <a:srgbClr val="FFFFFF"/>
                          </a:solidFill>
                          <a:ln w="19050" cap="flat" cmpd="sng">
                            <a:solidFill>
                              <a:srgbClr val="000000"/>
                            </a:solidFill>
                            <a:prstDash val="solid"/>
                            <a:round/>
                          </a:ln>
                        </wps:spPr>
                        <wps:txbx>
                          <w:txbxContent>
                            <w:p>
                              <w:pPr>
                                <w:jc w:val="center"/>
                                <w:rPr>
                                  <w:color w:val="000000"/>
                                </w:rPr>
                              </w:pPr>
                              <w:r>
                                <w:rPr>
                                  <w:rFonts w:hint="eastAsia"/>
                                  <w:color w:val="000000"/>
                                  <w:lang w:val="en-US" w:eastAsia="zh-CN"/>
                                </w:rPr>
                                <w:t>区委</w:t>
                              </w:r>
                              <w:r>
                                <w:rPr>
                                  <w:rFonts w:hint="eastAsia"/>
                                  <w:color w:val="000000"/>
                                </w:rPr>
                                <w:t>宣传部</w:t>
                              </w:r>
                            </w:p>
                          </w:txbxContent>
                        </wps:txbx>
                        <wps:bodyPr vert="horz" wrap="square" lIns="91440" tIns="45720" rIns="91440" bIns="45720" anchor="ctr" upright="1">
                          <a:noAutofit/>
                        </wps:bodyPr>
                      </wps:wsp>
                      <wps:wsp>
                        <wps:cNvPr id="4" name="椭圆 4"/>
                        <wps:cNvSpPr/>
                        <wps:spPr>
                          <a:xfrm>
                            <a:off x="2073630" y="416202"/>
                            <a:ext cx="1504922" cy="401301"/>
                          </a:xfrm>
                          <a:prstGeom prst="ellipse">
                            <a:avLst/>
                          </a:prstGeom>
                          <a:solidFill>
                            <a:srgbClr val="FFFFFF"/>
                          </a:solidFill>
                          <a:ln w="3175" cap="flat" cmpd="sng">
                            <a:solidFill>
                              <a:srgbClr val="000000"/>
                            </a:solidFill>
                            <a:prstDash val="solid"/>
                            <a:round/>
                          </a:ln>
                        </wps:spPr>
                        <wps:txbx>
                          <w:txbxContent>
                            <w:p>
                              <w:pPr>
                                <w:pStyle w:val="15"/>
                                <w:spacing w:before="0" w:beforeAutospacing="0" w:after="0" w:afterAutospacing="0"/>
                                <w:jc w:val="center"/>
                              </w:pPr>
                              <w:r>
                                <w:rPr>
                                  <w:rFonts w:hint="eastAsia" w:ascii="Times New Roman"/>
                                  <w:kern w:val="2"/>
                                  <w:sz w:val="21"/>
                                  <w:szCs w:val="21"/>
                                </w:rPr>
                                <w:t>事件发生</w:t>
                              </w:r>
                            </w:p>
                          </w:txbxContent>
                        </wps:txbx>
                        <wps:bodyPr vert="horz" wrap="square" lIns="91440" tIns="45720" rIns="91440" bIns="45720" anchor="ctr" upright="1">
                          <a:noAutofit/>
                        </wps:bodyPr>
                      </wps:wsp>
                      <wps:wsp>
                        <wps:cNvPr id="5" name="椭圆 5"/>
                        <wps:cNvSpPr/>
                        <wps:spPr>
                          <a:xfrm>
                            <a:off x="2073630" y="3657219"/>
                            <a:ext cx="1463022" cy="401301"/>
                          </a:xfrm>
                          <a:prstGeom prst="ellipse">
                            <a:avLst/>
                          </a:prstGeom>
                          <a:solidFill>
                            <a:srgbClr val="FFFFFF"/>
                          </a:solidFill>
                          <a:ln w="3175" cap="flat" cmpd="sng">
                            <a:solidFill>
                              <a:srgbClr val="000000"/>
                            </a:solidFill>
                            <a:prstDash val="solid"/>
                            <a:round/>
                          </a:ln>
                        </wps:spPr>
                        <wps:txbx>
                          <w:txbxContent>
                            <w:p>
                              <w:pPr>
                                <w:pStyle w:val="15"/>
                                <w:spacing w:before="0" w:beforeAutospacing="0" w:after="0" w:afterAutospacing="0"/>
                                <w:jc w:val="center"/>
                              </w:pPr>
                              <w:r>
                                <w:rPr>
                                  <w:rFonts w:hint="eastAsia" w:ascii="Times New Roman"/>
                                  <w:sz w:val="21"/>
                                  <w:szCs w:val="21"/>
                                </w:rPr>
                                <w:t>向社会发布</w:t>
                              </w:r>
                            </w:p>
                          </w:txbxContent>
                        </wps:txbx>
                        <wps:bodyPr vert="horz" wrap="square" lIns="91440" tIns="45720" rIns="91440" bIns="45720" anchor="ctr" upright="1">
                          <a:noAutofit/>
                        </wps:bodyPr>
                      </wps:wsp>
                      <wps:wsp>
                        <wps:cNvPr id="6" name="椭圆 6"/>
                        <wps:cNvSpPr/>
                        <wps:spPr>
                          <a:xfrm>
                            <a:off x="1989728" y="2435512"/>
                            <a:ext cx="1627824" cy="401302"/>
                          </a:xfrm>
                          <a:prstGeom prst="ellipse">
                            <a:avLst/>
                          </a:prstGeom>
                          <a:solidFill>
                            <a:srgbClr val="FFFFFF"/>
                          </a:solidFill>
                          <a:ln w="3175" cap="flat" cmpd="sng">
                            <a:solidFill>
                              <a:srgbClr val="000000"/>
                            </a:solidFill>
                            <a:prstDash val="solid"/>
                            <a:round/>
                          </a:ln>
                        </wps:spPr>
                        <wps:txbx>
                          <w:txbxContent>
                            <w:p>
                              <w:pPr>
                                <w:pStyle w:val="15"/>
                                <w:spacing w:before="0" w:beforeAutospacing="0" w:after="0" w:afterAutospacing="0"/>
                                <w:jc w:val="center"/>
                              </w:pPr>
                              <w:r>
                                <w:rPr>
                                  <w:rFonts w:hint="eastAsia" w:ascii="Times New Roman"/>
                                  <w:sz w:val="21"/>
                                  <w:szCs w:val="21"/>
                                </w:rPr>
                                <w:t>起草发布稿</w:t>
                              </w:r>
                            </w:p>
                          </w:txbxContent>
                        </wps:txbx>
                        <wps:bodyPr vert="horz" wrap="square" lIns="91440" tIns="45720" rIns="91440" bIns="45720" anchor="ctr" upright="1">
                          <a:noAutofit/>
                        </wps:bodyPr>
                      </wps:wsp>
                      <wps:wsp>
                        <wps:cNvPr id="7" name="肘形连接符 7"/>
                        <wps:cNvCnPr/>
                        <wps:spPr>
                          <a:xfrm rot="16200000" flipH="1">
                            <a:off x="2584937" y="1058604"/>
                            <a:ext cx="639709" cy="157501"/>
                          </a:xfrm>
                          <a:prstGeom prst="bentConnector3">
                            <a:avLst>
                              <a:gd name="adj1" fmla="val 50000"/>
                            </a:avLst>
                          </a:prstGeom>
                          <a:ln w="9525" cap="flat" cmpd="sng">
                            <a:solidFill>
                              <a:srgbClr val="000000"/>
                            </a:solidFill>
                            <a:prstDash val="solid"/>
                            <a:miter/>
                            <a:tailEnd type="stealth" w="med" len="med"/>
                          </a:ln>
                        </wps:spPr>
                        <wps:bodyPr/>
                      </wps:wsp>
                      <wps:wsp>
                        <wps:cNvPr id="8" name="肘形连接符 8"/>
                        <wps:cNvCnPr/>
                        <wps:spPr>
                          <a:xfrm rot="5400000">
                            <a:off x="1987228" y="624202"/>
                            <a:ext cx="645509" cy="1032005"/>
                          </a:xfrm>
                          <a:prstGeom prst="bentConnector3">
                            <a:avLst>
                              <a:gd name="adj1" fmla="val 50000"/>
                            </a:avLst>
                          </a:prstGeom>
                          <a:ln w="9525" cap="flat" cmpd="sng">
                            <a:solidFill>
                              <a:srgbClr val="000000"/>
                            </a:solidFill>
                            <a:prstDash val="solid"/>
                            <a:miter/>
                            <a:tailEnd type="stealth" w="med" len="med"/>
                          </a:ln>
                        </wps:spPr>
                        <wps:bodyPr/>
                      </wps:wsp>
                      <wps:wsp>
                        <wps:cNvPr id="9" name="肘形连接符 9"/>
                        <wps:cNvCnPr/>
                        <wps:spPr>
                          <a:xfrm rot="16200000" flipH="1">
                            <a:off x="3103145" y="540401"/>
                            <a:ext cx="642610" cy="1196807"/>
                          </a:xfrm>
                          <a:prstGeom prst="bentConnector3">
                            <a:avLst>
                              <a:gd name="adj1" fmla="val 50000"/>
                            </a:avLst>
                          </a:prstGeom>
                          <a:ln w="9525" cap="flat" cmpd="sng">
                            <a:solidFill>
                              <a:srgbClr val="000000"/>
                            </a:solidFill>
                            <a:prstDash val="solid"/>
                            <a:miter/>
                            <a:tailEnd type="stealth" w="med" len="med"/>
                          </a:ln>
                        </wps:spPr>
                        <wps:bodyPr/>
                      </wps:wsp>
                      <wps:wsp>
                        <wps:cNvPr id="10" name="矩形 10"/>
                        <wps:cNvSpPr/>
                        <wps:spPr>
                          <a:xfrm>
                            <a:off x="2312234" y="1791509"/>
                            <a:ext cx="774811" cy="342001"/>
                          </a:xfrm>
                          <a:prstGeom prst="rect">
                            <a:avLst/>
                          </a:prstGeom>
                          <a:solidFill>
                            <a:srgbClr val="FFFFFF"/>
                          </a:solidFill>
                          <a:ln>
                            <a:noFill/>
                          </a:ln>
                        </wps:spPr>
                        <wps:txbx>
                          <w:txbxContent>
                            <w:p>
                              <w:pPr>
                                <w:pStyle w:val="15"/>
                                <w:spacing w:before="0" w:beforeAutospacing="0" w:after="0" w:afterAutospacing="0"/>
                                <w:jc w:val="both"/>
                                <w:rPr>
                                  <w:sz w:val="21"/>
                                  <w:szCs w:val="21"/>
                                </w:rPr>
                              </w:pPr>
                              <w:r>
                                <w:rPr>
                                  <w:rFonts w:hint="eastAsia"/>
                                  <w:sz w:val="21"/>
                                  <w:szCs w:val="21"/>
                                </w:rPr>
                                <w:t>指派专人</w:t>
                              </w:r>
                            </w:p>
                          </w:txbxContent>
                        </wps:txbx>
                        <wps:bodyPr vert="horz" wrap="square" lIns="91440" tIns="45720" rIns="91440" bIns="45720" anchor="t" upright="1">
                          <a:noAutofit/>
                        </wps:bodyPr>
                      </wps:wsp>
                      <wps:wsp>
                        <wps:cNvPr id="11" name="肘形连接符 11"/>
                        <wps:cNvCnPr/>
                        <wps:spPr>
                          <a:xfrm rot="16200000" flipH="1">
                            <a:off x="1972528" y="1604407"/>
                            <a:ext cx="652508" cy="1009605"/>
                          </a:xfrm>
                          <a:prstGeom prst="bentConnector3">
                            <a:avLst>
                              <a:gd name="adj1" fmla="val 50000"/>
                            </a:avLst>
                          </a:prstGeom>
                          <a:ln w="9525" cap="flat" cmpd="sng">
                            <a:solidFill>
                              <a:srgbClr val="000000"/>
                            </a:solidFill>
                            <a:prstDash val="solid"/>
                            <a:miter/>
                            <a:tailEnd type="stealth" w="med" len="med"/>
                          </a:ln>
                        </wps:spPr>
                        <wps:bodyPr/>
                      </wps:wsp>
                      <wps:wsp>
                        <wps:cNvPr id="12" name="肘形连接符 12"/>
                        <wps:cNvCnPr/>
                        <wps:spPr>
                          <a:xfrm rot="5400000">
                            <a:off x="2564437" y="2024009"/>
                            <a:ext cx="658210" cy="179901"/>
                          </a:xfrm>
                          <a:prstGeom prst="bentConnector3">
                            <a:avLst>
                              <a:gd name="adj1" fmla="val 50000"/>
                            </a:avLst>
                          </a:prstGeom>
                          <a:ln w="9525" cap="flat" cmpd="sng">
                            <a:solidFill>
                              <a:srgbClr val="000000"/>
                            </a:solidFill>
                            <a:prstDash val="solid"/>
                            <a:miter/>
                            <a:tailEnd type="stealth" w="med" len="med"/>
                          </a:ln>
                        </wps:spPr>
                        <wps:bodyPr/>
                      </wps:wsp>
                      <wps:wsp>
                        <wps:cNvPr id="13" name="肘形连接符 13"/>
                        <wps:cNvCnPr/>
                        <wps:spPr>
                          <a:xfrm rot="5400000">
                            <a:off x="3085545" y="1498206"/>
                            <a:ext cx="655310" cy="1219207"/>
                          </a:xfrm>
                          <a:prstGeom prst="bentConnector3">
                            <a:avLst>
                              <a:gd name="adj1" fmla="val 50000"/>
                            </a:avLst>
                          </a:prstGeom>
                          <a:ln w="9525" cap="flat" cmpd="sng">
                            <a:solidFill>
                              <a:srgbClr val="000000"/>
                            </a:solidFill>
                            <a:prstDash val="solid"/>
                            <a:miter/>
                            <a:tailEnd type="stealth" w="med" len="med"/>
                          </a:ln>
                        </wps:spPr>
                        <wps:bodyPr/>
                      </wps:wsp>
                      <wps:wsp>
                        <wps:cNvPr id="14" name="矩形 14"/>
                        <wps:cNvSpPr/>
                        <wps:spPr>
                          <a:xfrm>
                            <a:off x="2162131" y="3136516"/>
                            <a:ext cx="1280219" cy="312402"/>
                          </a:xfrm>
                          <a:prstGeom prst="rect">
                            <a:avLst/>
                          </a:prstGeom>
                          <a:solidFill>
                            <a:srgbClr val="FFFFFF"/>
                          </a:solidFill>
                          <a:ln w="6350" cap="flat" cmpd="sng">
                            <a:solidFill>
                              <a:srgbClr val="000000"/>
                            </a:solidFill>
                            <a:prstDash val="solid"/>
                            <a:miter/>
                          </a:ln>
                        </wps:spPr>
                        <wps:txbx>
                          <w:txbxContent>
                            <w:p>
                              <w:pPr>
                                <w:pStyle w:val="15"/>
                                <w:spacing w:before="0" w:beforeAutospacing="0" w:after="0" w:afterAutospacing="0"/>
                                <w:jc w:val="center"/>
                              </w:pPr>
                              <w:r>
                                <w:rPr>
                                  <w:rFonts w:hint="eastAsia" w:ascii="Times New Roman"/>
                                  <w:kern w:val="2"/>
                                  <w:sz w:val="21"/>
                                  <w:szCs w:val="21"/>
                                </w:rPr>
                                <w:t>请应急</w:t>
                              </w:r>
                              <w:r>
                                <w:rPr>
                                  <w:rFonts w:hint="eastAsia" w:ascii="Times New Roman"/>
                                  <w:kern w:val="2"/>
                                  <w:sz w:val="21"/>
                                  <w:szCs w:val="21"/>
                                  <w:lang w:val="en-US" w:eastAsia="zh-CN"/>
                                </w:rPr>
                                <w:t>总指挥</w:t>
                              </w:r>
                              <w:r>
                                <w:rPr>
                                  <w:rFonts w:hint="eastAsia" w:ascii="Times New Roman"/>
                                  <w:kern w:val="2"/>
                                  <w:sz w:val="21"/>
                                  <w:szCs w:val="21"/>
                                </w:rPr>
                                <w:t>批示</w:t>
                              </w:r>
                            </w:p>
                          </w:txbxContent>
                        </wps:txbx>
                        <wps:bodyPr vert="horz" wrap="square" lIns="91440" tIns="45720" rIns="91440" bIns="45720" anchor="t" upright="1">
                          <a:noAutofit/>
                        </wps:bodyPr>
                      </wps:wsp>
                      <wps:wsp>
                        <wps:cNvPr id="15" name="直接箭头连接符 15"/>
                        <wps:cNvCnPr/>
                        <wps:spPr>
                          <a:xfrm flipH="1">
                            <a:off x="2802241" y="2836814"/>
                            <a:ext cx="1400" cy="299701"/>
                          </a:xfrm>
                          <a:prstGeom prst="straightConnector1">
                            <a:avLst/>
                          </a:prstGeom>
                          <a:ln w="9525" cap="flat" cmpd="sng">
                            <a:solidFill>
                              <a:srgbClr val="000000"/>
                            </a:solidFill>
                            <a:prstDash val="solid"/>
                            <a:round/>
                            <a:tailEnd type="stealth" w="med" len="med"/>
                          </a:ln>
                        </wps:spPr>
                        <wps:bodyPr/>
                      </wps:wsp>
                      <wps:wsp>
                        <wps:cNvPr id="16" name="直接箭头连接符 16"/>
                        <wps:cNvCnPr/>
                        <wps:spPr>
                          <a:xfrm>
                            <a:off x="2802241" y="3448918"/>
                            <a:ext cx="2900" cy="208300"/>
                          </a:xfrm>
                          <a:prstGeom prst="straightConnector1">
                            <a:avLst/>
                          </a:prstGeom>
                          <a:ln w="9525" cap="flat" cmpd="sng">
                            <a:solidFill>
                              <a:srgbClr val="000000"/>
                            </a:solidFill>
                            <a:prstDash val="solid"/>
                            <a:round/>
                            <a:tailEnd type="stealth" w="med" len="med"/>
                          </a:ln>
                        </wps:spPr>
                        <wps:bodyPr/>
                      </wps:wsp>
                    </wpc:wpc>
                  </a:graphicData>
                </a:graphic>
              </wp:inline>
            </w:drawing>
          </mc:Choice>
          <mc:Fallback>
            <w:pict>
              <v:group id="画布 41" o:spid="_x0000_s1026" o:spt="203" style="height:503.25pt;width:401.25pt;" coordsize="5095875,6391275" editas="canvas" o:gfxdata="UEsDBAoAAAAAAIdO4kAAAAAAAAAAAAAAAAAEAAAAZHJzL1BLAwQUAAAACACHTuJAq32eGNYAAAAG&#10;AQAADwAAAGRycy9kb3ducmV2LnhtbE2PzWrDMBCE74W+g9hCL6WREkgJruUcAiGhFEKdn7NibWwT&#10;a+VYip2+fbe9NJeFZYaZb9L5zTWixy7UnjSMRwoEUuFtTaWG3Xb5OgMRoiFrGk+o4RsDzLPHh9Qk&#10;1g/0hX0eS8EhFBKjoYqxTaQMRYXOhJFvkVg7+c6ZyG9XStuZgcNdIydKvUlnauKGyrS4qLA451en&#10;YSg2/WH7uZKbl8Pa02V9WeT7D62fn8bqHUTEW/w3wy8+o0PGTEd/JRtEo4GHxL/L2kxNpiCObOLK&#10;Kcgslff42Q9QSwMEFAAAAAgAh07iQCiI70FLBgAAdSgAAA4AAABkcnMvZTJvRG9jLnhtbO1a3W7c&#10;RBi9R+IdLN/TnRn/r7qpUNMWJAQVhQeY+GfXyH+MnWzCJUhccoG4QAKBhAoIiXLVCySEeJq0fQzO&#10;zNjO7sbJbqkIDXUuNvaOdzzzzfH5znc8N28d55lxFIs6LYuZSW8Q04iLsIzSYj4zP/zg7hu+adQN&#10;LyKelUU8M0/i2ry19/prN5fVNGblosyiWBjopKiny2pmLpqmmk4mdbiIc17fKKu4QGNSipw3OBXz&#10;SST4Er3n2YQR4k6WpYgqUYZxXePbfd1otj2KXToskyQN4/0yPMzjotG9ijjjDaZUL9KqNvfUaJMk&#10;Dpv3kqSOGyObmZhpoz5xExwfyM/J3k0+nQteLdKwHQLfZQgbc8p5WuCmfVf7vOHGoUjPdZWnoSjr&#10;MmluhGU+0RNREcEsKNmIzT1RHlZqLvPpcl71QcdCbUT9H3cbvnt0XxhpBCQQ5plGwXOs+dOv/jj9&#10;/TPDpjI+y2o+xWX3RPWgui/aL+b6TE75OBG5/I/JGMcqsid9ZOPjxgjxpUMCx/cc0wjR5loBZThR&#10;sQ8XWKBzvwsXd7b8ctLdeCLH1w9nWQGV9Vmo6hcL1YMFr2K1ArWMQReqLk6n337+7Ocvn37/y+mf&#10;PxhtsNSFfaTqaY2gDYSJMtsiFM8aAkJt1yLE0wHpQkaxIIS6OmQWnhzC5AX9vPm0EnVzLy5zQx7M&#10;TICliN4H4hUQ+dE7daMQGbWLyqOPTCPJM+D7iGcGdV1X3RI9thfjqOtT/rIuszS6m2aZOhHzg9uZ&#10;MPDTmXlX/bXDWbssK4zlzLSoWmsOekjwWGIOeQWI1cVcjW3tF/Vqx5gl/oY6lgPb5/VCD0D1oOOl&#10;pq0DkxWIj0SAjrk8ao4PjhVk6+lBGZ1gAUF9CNaiFJ+YxhIPPob18SEXsWlkbxeAS0BtWzKFOrEd&#10;j+FErLYcrLbwIkRXMzNshGkcViKdL9A7VdMsyjcPmzJJGzk6ORg9gvYEKJXP1hXAlQ3CVaFJ3h+4&#10;3g5Xy8WSOlYHV3DVBlx9SlxKe7QCvCNaR7TKPH1hehsmV2BMJ6E1crUkmnZGK7N9xixwpyJX+Qy7&#10;mix6cgWburTNRyDX6wRXGhAHnBSO7PpSsKvd4fXJw0eArGE/H1KJZyH5K6Ta1GWaNvm0B6pD7ICB&#10;waVwsgmFZricV+MsgwCWmqVN6zo1jnn9/5fXQV+aKVvkKUW9O0euIM9ywZE02OBIqUpH6I2ScqAC&#10;Qmpdg55KrztDjwZ+4DFd+6AMchyqxOIK67nM8xmYtWe9LWpyZL1XpprpTYpnn36NsvvZX989+eLH&#10;p7/+ZKiCpMXg7aJ1KrpaULsFhihldYY0q8pMI0GufKsr11r/gjm+HVi4i9SOxPFdojL6GThhX3gk&#10;0Nikjudsy8gH8Khul0WByrwU1lli3izOUTydVefOSh08XJ3rSjtwmFSxV6IF87SJBeQEnzY8ze4U&#10;kdGcVHCL6ibmWbNAOT0z8zhCIR3DWZRHWnsMlOW6EpbNcsGurhQG52je2gSPL8e6C3gcW2NHhqFF&#10;DOjMYy2ducw+p+Fc24H/1QKGSCtHZeqLnZwRMeeNnP8KMVi3YcQotbQLYi6nG4sSi9p4hkE3wBYk&#10;/roKc20UqrLck3REA9fXxssInutAN3LhNHo6j1h5my1qtrtuzKLwMaCD5OJ7AZU0ogi4Kw89z/Z7&#10;1w3Msy0XiTV7WNPzi5eGkguLUjrFuscBwr8qH7Z5aV1YuUzDTIKWHZPP5VRCIaqdNg9RyBZ706N1&#10;IRYIUqDiEkICd0xE10e6oEa6CD+rVv6lyndAvDDHte1W7kK5QN1sUIzr+KxPQF4QbKOYUby8POKF&#10;9mb6pt5Fy46cM4AZi/iO02oWagf+OXvdxauiHjMwltgoWq4R0UBvrIuW57S0kaWohWwH0WJRWIt4&#10;iQ2snRXQlPlEuo0qD0Hh2FvfFf4rqkWWq651da9SuvIZ0n0USAOeonwd1+Lum8fS0/nt0enDx2f+&#10;Dtq3U9agowO4MexlkYBkvuX6dMPRoch6Go0sgLez5Q1L3QguX/P3no5+269cGgxwYxPF1ds03YaI&#10;a2zTyG0vl0Jh1W++QPGsGDSSbzoAWLbtB9h3s8ZILOgBQHxsxZGtF1fYrzYA1H4r7EZTEWp3zsnt&#10;bqvnOF7dLbj3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Kt9nhjWAAAABgEAAA8AAAAAAAAAAQAg&#10;AAAAIgAAAGRycy9kb3ducmV2LnhtbFBLAQIUABQAAAAIAIdO4kAoiO9BSwYAAHUoAAAOAAAAAAAA&#10;AAEAIAAAACUBAABkcnMvZTJvRG9jLnhtbFBLBQYAAAAABgAGAFkBAADiCQAAAAA=&#10;">
                <o:lock v:ext="edit" aspectratio="f"/>
                <v:shape id="画布 41" o:spid="_x0000_s1026" style="position:absolute;left:0;top:0;height:6391275;width:5095875;" filled="f" stroked="f" coordsize="21600,21600" o:gfxdata="UEsDBAoAAAAAAIdO4kAAAAAAAAAAAAAAAAAEAAAAZHJzL1BLAwQUAAAACACHTuJAq32eGNYAAAAG&#10;AQAADwAAAGRycy9kb3ducmV2LnhtbE2PzWrDMBCE74W+g9hCL6WREkgJruUcAiGhFEKdn7NibWwT&#10;a+VYip2+fbe9NJeFZYaZb9L5zTWixy7UnjSMRwoEUuFtTaWG3Xb5OgMRoiFrGk+o4RsDzLPHh9Qk&#10;1g/0hX0eS8EhFBKjoYqxTaQMRYXOhJFvkVg7+c6ZyG9XStuZgcNdIydKvUlnauKGyrS4qLA451en&#10;YSg2/WH7uZKbl8Pa02V9WeT7D62fn8bqHUTEW/w3wy8+o0PGTEd/JRtEo4GHxL/L2kxNpiCObOLK&#10;Kcgslff42Q9QSwMEFAAAAAgAh07iQDRl4OP7BQAA2ycAAA4AAABkcnMvZTJvRG9jLnhtbO1ay47c&#10;RBTdI/EPlvekXeXyq5WeCM0QQEIQEfiAaj+6jfyi7JmeYcmCJQtWSCCQUAAhEVbZIr4mj8/gVJXt&#10;cXc86Q5DhhnSs+gpd7mvb1Udn3vurbp95zTPjJNY1GlZzExyyzKNuAjLKC0WM/PTT+6+5ZtG3fAi&#10;4llZxDPzLK7NOwdvvnF7VU1jWi7LLIqFASNFPV1VM3PZNNV0MqnDZZzz+lZZxQU6k1LkvMGlWEwi&#10;wVewnmcTalnuZFWKqBJlGNc1vj3SnWZrUexisEySNIyPyvA4j4tGWxVxxhsMqV6mVW0eKG+TJA6b&#10;j5Kkjhsjm5kYaaM+8RC05/JzcnCbTxeCV8s0bF3gu7iwMaacpwUe2ps64g03jkX6nKk8DUVZl0lz&#10;KyzziR6ImhGMglgbc3PIixOuBxNirjsH0foX7c4XmAOYnK6wtLEcQ1bIz6K8m2YZ+ib6m8ngnlWF&#10;ta+rHgX15fy5v+RVrNasnoYfntwTRhoBmqZR8BwIfPz9V89+/ebpj789/vMng8glk8/Hjfere6K9&#10;qtGUXp8mIpf/MbPGKWxQZlsEiD5Dm7m2ZXl6yePTxgjlDcTCxLumEeIOG/i0qLwBY+4sVaJu3o3L&#10;3JCNmSnK4yL6GLhSy81PPqgb+bxF1DrLo89MI8kzoOiEZwZxXVc9Ehbbm9HqbMpf1mWWRnKq1YVY&#10;zA8zYeCnM/Ou+mvdWbstK4wV3CWeA8c5XsIE4EczrzBvdbFQvq39oh4axijxN2ZYOnbE66V2QFnQ&#10;86WGvQaGeqrnXK5Fczo/bRdiXkZnWEAQDCZrWYovTGOF1wtufX7MRWwa2fsF4BIQxuT7qC6Y41Fc&#10;iGHPfNjDixCmZmbYCNM4rkS6WMI6UcMsyrePmzJJG+mddEZ70F4ApRourxyudBSuCk07w9V2saSO&#10;3cEVjLABV59YLsGL0aIV4N2jdY9WGQ0vDCLj5AqMjZCrLdG0M1op8ym1wZ2KXOU77Gqy6MkVbOoS&#10;yVGaXG8SXElgOeCkPbteD3ZlHV6fPHgIPWCwl0Oq5dkI/gqpjLhU0yaf9kB1LBZQMLgEKrMINMOL&#10;eTXOMshMqVnasK5D4z6u///iOuhLM2WLPOcfI892wZEk2OBIqUr30Gvl2l5SDjMghNY16KnwunN4&#10;JoEfeFTnPkiDHIcosThgPZd6PgWz9qy3RU3uWe+1yWa8DnrPvvwWafezv3548vXPT3//xVAJSYvB&#10;w2I0/zZEKbMzhFmVZhoJYuV7XbrWJubU8Vlg4ylSO1qO71oqop+D07UDzwo0NonjOdsi8hyVoMOy&#10;KJCZl8I+D8ybyTmSp/Ps3BnkwePZuc60A4deWaadp00sICf4tOFp9k4RGc1ZhSpI3cQ8a5ZIp2dm&#10;HkdIpGPU72RLaw9ZtVH57zmH6kxYdssFu7pUGJyjeWsTPP4gdr4QPA7T2JHT0JVyAt+jLZ25lD2n&#10;4VzmOD1gLFnKUZH64krOHjHXBzF40ccRo9TS5enGJpZNGN5h0A2wBYm/rsJchkRVpnuSjkjg+rrw&#10;sgfPTaAbuXAaPV2NWNU2dxZK1CaoY0AHycX3AiJpRBFwlx56HvP7qhuYZ1ssEmvlYU3Pl08NJReO&#10;FOX/izpsc22rsHKZxpkEPViJy1MJgah22jhEIFvYZo3WhViwEAIVl1hW4O4D0c2RLsiRLsLPsJT/&#10;suKFOi5jrdyFcoG62aAY1/FpH4C8INhGMXvxcn3EC+mL6Zt6Fz07cs6I4LUt33FazUJY4D9XXnex&#10;VdRjBoUluhctN4hooDfWRctLlrSRXxMb0Q6ixSYoLWITe020EOpbstqo4hAUDtu6V/hKVItMV137&#10;6rZSuvQZ0n0kI76qjeprLJD6evbT7x7Jms4fDx8/eHRe38F23XbKGq3oAG6UaUBS33Z9slHRIYh6&#10;Go00QG1nyw5L3Qgut/n7mo7e7VdVGji4cYji6ss03YGIG1ymkcdeWgoah8Kw3nyB4hkUaCTfdACw&#10;GfMDnLtZYyQa9ACwfBzFkb0XZ9ivNwD0aasqVDPUnk+Th8qG12gPz+Qd/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CrfZ4Y1gAAAAYBAAAPAAAAAAAAAAEAIAAAACIAAABkcnMvZG93bnJldi54bWxQ&#10;SwECFAAUAAAACACHTuJANGXg4/sFAADbJwAADgAAAAAAAAABACAAAAAlAQAAZHJzL2Uyb0RvYy54&#10;bWxQSwUGAAAAAAYABgBZAQAAkgkAAAAA&#10;">
                  <v:fill on="f" focussize="0,0"/>
                  <v:stroke on="f"/>
                  <v:imagedata o:title=""/>
                  <o:lock v:ext="edit" aspectratio="f"/>
                </v:shape>
                <v:roundrect id="_x0000_s1026" o:spid="_x0000_s1026" o:spt="2" style="position:absolute;left:1243018;top:1463007;height:320002;width:1102016;v-text-anchor:middle;" fillcolor="#FFFFFF" filled="t" stroked="t" coordsize="21600,21600" arcsize="0.166666666666667" o:gfxdata="UEsDBAoAAAAAAIdO4kAAAAAAAAAAAAAAAAAEAAAAZHJzL1BLAwQUAAAACACHTuJAB7Ij1NMAAAAG&#10;AQAADwAAAGRycy9kb3ducmV2LnhtbE2PzU7DMBCE70i8g7VI3KjdQEsV4lSoqIdyI+UB3HiJI+x1&#10;ZLs/vD0LF7istJrRzDfN+hK8OGHKYyQN85kCgdRHO9Kg4X2/vVuByMWQNT4SavjCDOv2+qoxtY1n&#10;esNTVwbBIZRro8GVMtVS5t5hMHkWJyTWPmIKpvCbBmmTOXN48LJSaimDGYkbnJlw47D/7I5BQ8rb&#10;vLH+ZV89P752D+O93bld0fr2Zq6eQBS8lD8z/OAzOrTMdIhHsll4DTyk/F7WVqpagDiwiSsXINtG&#10;/sdvvwFQSwMEFAAAAAgAh07iQA1MNQBNAgAAjQQAAA4AAABkcnMvZTJvRG9jLnhtbK1UTY7TMBTe&#10;I3EHy3uapO1koGo6QlRFSAhGDBzAdezEyH/YTtNyAA7AeiQkNohDcJwRHINnJ8x0BhazIIv0vfr5&#10;8/d97znLs72SaMecF0ZXuJjkGDFNTS10U+F3bzePHmPkA9E1kUazCh+Yx2erhw+WvV2wqWmNrJlD&#10;AKL9orcVbkOwiyzztGWK+ImxTMMiN06RAKlrstqRHtCVzKZ5Xma9cbV1hjLv4d/1sIhHRHcfQMO5&#10;oGxtaKeYDgOqY5IEkORbYT1eJbacMxpec+5ZQLLCoDSkNxwC8Ta+s9WSLBpHbCvoSIHch8IdTYoI&#10;DYdeQ61JIKhz4i8oJagz3vAwoUZlg5DkCKgo8jveXLTEsqQFrPb22nT//2Dpq925Q6KGScBIEwUN&#10;v7r89Ovb559fvl/9+IqK6FBv/QIKL+y5GzMPYZS7507FXxCC9oAxnc/yAgboAPG8nOX56eAw2wdE&#10;Y0GRg84SIwoVMxiHfBoLshsk63x4zoxCMaiwM52u30Abk7tk99KHZHM9kiX1e4y4ktC0HZGoKMsy&#10;HQmIYzFEfzDjTm+kqDdCypS4ZvtMOgRbK7xJz0jnVpnUqAe6xekJECcw8xxmDUJlwTevm8Tt1g5/&#10;DAwq4fkXcCS2Jr4dCCSEwa8kezBGavAndmDwPEZhv92Pjdia+gANhPsMZrXGfcSoh2kGWh864hhG&#10;8oWGcXlSzOdx/FMyPzmdQuKOV7bHK0RTgKowDQ6jzjrRtIBeJJnaPO2C4SJEdpHMwGBMYEpTN8cb&#10;Fa/BcZ6qbr4i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siPU0wAAAAYBAAAPAAAAAAAAAAEA&#10;IAAAACIAAABkcnMvZG93bnJldi54bWxQSwECFAAUAAAACACHTuJADUw1AE0CAACNBAAADgAAAAAA&#10;AAABACAAAAAiAQAAZHJzL2Uyb0RvYy54bWxQSwUGAAAAAAYABgBZAQAA4QUAAAAA&#10;">
                  <v:fill on="t" focussize="0,0"/>
                  <v:stroke weight="0.25pt" color="#000000" joinstyle="round"/>
                  <v:imagedata o:title=""/>
                  <o:lock v:ext="edit" aspectratio="f"/>
                  <v:textbox>
                    <w:txbxContent>
                      <w:p>
                        <w:pPr>
                          <w:jc w:val="center"/>
                          <w:rPr>
                            <w:color w:val="000000"/>
                          </w:rPr>
                        </w:pPr>
                        <w:r>
                          <w:rPr>
                            <w:rFonts w:hint="eastAsia"/>
                            <w:color w:val="000000"/>
                          </w:rPr>
                          <w:t>处置主责部门</w:t>
                        </w:r>
                      </w:p>
                    </w:txbxContent>
                  </v:textbox>
                </v:roundrect>
                <v:roundrect id="_x0000_s1026" o:spid="_x0000_s1026" o:spt="2" style="position:absolute;left:3617553;top:1460107;height:320102;width:810611;v-text-anchor:middle;" fillcolor="#FFFFFF" filled="t" stroked="t" coordsize="21600,21600" arcsize="0.166666666666667" o:gfxdata="UEsDBAoAAAAAAIdO4kAAAAAAAAAAAAAAAAAEAAAAZHJzL1BLAwQUAAAACACHTuJAB7Ij1NMAAAAG&#10;AQAADwAAAGRycy9kb3ducmV2LnhtbE2PzU7DMBCE70i8g7VI3KjdQEsV4lSoqIdyI+UB3HiJI+x1&#10;ZLs/vD0LF7istJrRzDfN+hK8OGHKYyQN85kCgdRHO9Kg4X2/vVuByMWQNT4SavjCDOv2+qoxtY1n&#10;esNTVwbBIZRro8GVMtVS5t5hMHkWJyTWPmIKpvCbBmmTOXN48LJSaimDGYkbnJlw47D/7I5BQ8rb&#10;vLH+ZV89P752D+O93bld0fr2Zq6eQBS8lD8z/OAzOrTMdIhHsll4DTyk/F7WVqpagDiwiSsXINtG&#10;/sdvvwFQSwMEFAAAAAgAh07iQOlxzbVNAgAAjAQAAA4AAABkcnMvZTJvRG9jLnhtbK1UTY7TMBTe&#10;I3EHy3uapD/pUDUdIaoiJAQjBg7gOk5i5D9sp0k5AAdgjYTEBnEIjjOCY/DshJnOwGIWZJG+Vz9/&#10;/r7vPWd93kuBDsw6rlWBs0mKEVNUl1zVBX77ZvfoDCPniSqJ0IoV+MgcPt88fLDuzIpNdaNFySwC&#10;EOVWnSlw471ZJYmjDZPETbRhChYrbSXxkNo6KS3pAF2KZJqmedJpWxqrKXMO/t0Oi3hEtPcB1FXF&#10;Kdtq2kqm/IBqmSAeJLmGG4c3kW1VMepfVZVjHokCg1If33AIxPvwTjZrsqotMQ2nIwVyHwp3NEnC&#10;FRx6DbUlnqDW8r+gJKdWO135CdUyGYRER0BFlt7x5rIhhkUtYLUz16a7/wdLXx4uLOJlgacYKSKh&#10;4VefP/769unnl+9XP76iaXCoM24FhZfmwo6ZgzDI7Ssrwy8IQX2BZ3m2XCxmGB1hsuY5KFoODrPe&#10;IwoFZ1maZxlGFApmQXHET26AjHX+GdMShaDAVreqfA1djOaSwwvno8vlyJWU7zCqpICeHYhAWZ7n&#10;8URAHIsh+oMZdjoteLnjQsTE1vunwiLYWuBdfAJd2HKrTCjUAV2QBsQJjHwFowahNGCbU3XkdmuH&#10;OwVO4/Mv4EBsS1wzEIgIg11R9sBEKCAUGjBYHiLf7/uxD3tdHqF/cJ3BrEbbDxh1MMxA631LLMNI&#10;PFcwLY+z+TxMf0zmi+UUEnu6sj9dIYoCVIGptxi1xvK6AfQsylT6Set1xX1gF8gMDMYEhjTaN16o&#10;cAtO81h18xH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siPU0wAAAAYBAAAPAAAAAAAAAAEA&#10;IAAAACIAAABkcnMvZG93bnJldi54bWxQSwECFAAUAAAACACHTuJA6XHNtU0CAACMBAAADgAAAAAA&#10;AAABACAAAAAiAQAAZHJzL2Uyb0RvYy54bWxQSwUGAAAAAAYABgBZAQAA4QUAAAAA&#10;">
                  <v:fill on="t" focussize="0,0"/>
                  <v:stroke weight="0.25pt" color="#000000" joinstyle="round"/>
                  <v:imagedata o:title=""/>
                  <o:lock v:ext="edit" aspectratio="f"/>
                  <v:textbox>
                    <w:txbxContent>
                      <w:p>
                        <w:pPr>
                          <w:jc w:val="center"/>
                          <w:rPr>
                            <w:color w:val="000000"/>
                          </w:rPr>
                        </w:pPr>
                        <w:r>
                          <w:rPr>
                            <w:rFonts w:hint="eastAsia"/>
                            <w:color w:val="000000"/>
                          </w:rPr>
                          <w:t>相关部门</w:t>
                        </w:r>
                      </w:p>
                    </w:txbxContent>
                  </v:textbox>
                </v:roundrect>
                <v:roundrect id="_x0000_s1026" o:spid="_x0000_s1026" o:spt="2" style="position:absolute;left:2482236;top:1457206;height:320102;width:1002615;v-text-anchor:middle;" fillcolor="#FFFFFF" filled="t" stroked="t" coordsize="21600,21600" arcsize="0.166666666666667" o:gfxdata="UEsDBAoAAAAAAIdO4kAAAAAAAAAAAAAAAAAEAAAAZHJzL1BLAwQUAAAACACHTuJA5i3bUtQAAAAG&#10;AQAADwAAAGRycy9kb3ducmV2LnhtbE2PzU7DMBCE70i8g7VI3KjdoKIoxKkQP0LQE20ewI23SUS8&#10;juJtU96ehQtcVlrNaOabcn0OgzrhlPpIFpYLAwqpib6n1kK9e7nJQSV25N0QCS18YYJ1dXlRusLH&#10;mT7wtOVWSQilwlnomMdC69R0GFxaxBFJtEOcgmN5p1b7yc0SHgadGXOng+tJGjo34mOHzef2GCxs&#10;3t7nB36ts9sdHfKnmZ/jpqmtvb5amntQjGf+M8MPvqBDJUz7eCSf1GBBhvDvFS032QrUXkxSuQJd&#10;lfo/fvUNUEsDBBQAAAAIAIdO4kD2YXvoUAIAAI4EAAAOAAAAZHJzL2Uyb0RvYy54bWytVE2O0zAU&#10;3iNxB8t7mp+2mZmq6QhRFSEhGDFwANdxEiP/YbtNygE4AOuRkNggDsFxRnAMnp0w0xlYzIIskvfi&#10;5y/f973nLM97KdCeWce1KnE2STFiiuqKq6bE795unpxi5DxRFRFasRIfmMPnq8ePlp1ZsFy3WlTM&#10;IgBRbtGZErfem0WSONoySdxEG6ZgsdZWEg+pbZLKkg7QpUjyNC2STtvKWE2Zc/B2PSziEdE+BFDX&#10;NadsrelOMuUHVMsE8SDJtdw4vIps65pR/7quHfNIlBiU+niHj0C8DfdktSSLxhLTcjpSIA+hcE+T&#10;JFzBR2+g1sQTtLP8LyjJqdVO135CtUwGIdERUJGl97y5bIlhUQtY7cyN6e7/wdJX+wuLeFXiKUaK&#10;SGj49dWnX98+//zy/frHVzQNDnXGLaDw0lzYMXMQBrl9bWV4ghDUlzifneb5tMDoAJM1m5/kaTE4&#10;zHqPKBRkaZoX2RwjChXTIDkPBcktkrHOP2daohCU2Oqdqt5AG6O7ZP/S+WhzNZIl1XuMaimgaXsi&#10;UFYUxcmIOBYD9h/MsNNpwasNFyImttk+ExbB1hJv4jVuvlMmFOqA+1k6h7GhBIa+hmGDUBowzqkm&#10;kruzxR0jp/H6F3JgtiauHRhEhFBGFlH34IxQYFBowWB6iHy/7cdObHV1gA7CgQa3Wm0/YtTBOAOt&#10;DztiGUbihYJ5OctmszD/MYmdwcger2yPV4iiAFVi6i1GO2N50wJ6FmUq/XTndc19YBfIDAzGBMY0&#10;tnM8UuEcHOex6vY3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i3bUtQAAAAGAQAADwAAAAAA&#10;AAABACAAAAAiAAAAZHJzL2Rvd25yZXYueG1sUEsBAhQAFAAAAAgAh07iQPZhe+hQAgAAjgQAAA4A&#10;AAAAAAAAAQAgAAAAIwEAAGRycy9lMm9Eb2MueG1sUEsFBgAAAAAGAAYAWQEAAOUFAAAAAA==&#10;">
                  <v:fill on="t" focussize="0,0"/>
                  <v:stroke weight="1.5pt" color="#000000" joinstyle="round"/>
                  <v:imagedata o:title=""/>
                  <o:lock v:ext="edit" aspectratio="f"/>
                  <v:textbox>
                    <w:txbxContent>
                      <w:p>
                        <w:pPr>
                          <w:jc w:val="center"/>
                          <w:rPr>
                            <w:color w:val="000000"/>
                          </w:rPr>
                        </w:pPr>
                        <w:r>
                          <w:rPr>
                            <w:rFonts w:hint="eastAsia"/>
                            <w:color w:val="000000"/>
                            <w:lang w:val="en-US" w:eastAsia="zh-CN"/>
                          </w:rPr>
                          <w:t>区委</w:t>
                        </w:r>
                        <w:r>
                          <w:rPr>
                            <w:rFonts w:hint="eastAsia"/>
                            <w:color w:val="000000"/>
                          </w:rPr>
                          <w:t>宣传部</w:t>
                        </w:r>
                      </w:p>
                    </w:txbxContent>
                  </v:textbox>
                </v:roundrect>
                <v:shape id="_x0000_s1026" o:spid="_x0000_s1026" o:spt="3" type="#_x0000_t3" style="position:absolute;left:2073630;top:416202;height:401301;width:1504922;v-text-anchor:middle;" fillcolor="#FFFFFF" filled="t" stroked="t" coordsize="21600,21600" o:gfxdata="UEsDBAoAAAAAAIdO4kAAAAAAAAAAAAAAAAAEAAAAZHJzL1BLAwQUAAAACACHTuJAfMuZw9UAAAAG&#10;AQAADwAAAGRycy9kb3ducmV2LnhtbE2PS2vDMBCE74X+B7GF3BopgaTBtZxDoYbSS5vHITfFWj+o&#10;tTKSEjv/vtte2svCMsPMN/l2cr24YoidJw2LuQKBVHnbUaPhsH993ICIyZA1vSfUcMMI2+L+LjeZ&#10;9SN94nWXGsEhFDOjoU1pyKSMVYvOxLkfkFirfXAm8RsaaYMZOdz1cqnUWjrTETe0ZsCXFquv3cVp&#10;eAvr8tiV77a2aqz3J3oqp4+g9exhoZ5BJJzSnxl+8BkdCmY6+wvZKHoNPCT9XtY2arkCcWYTV65A&#10;Frn8j198A1BLAwQUAAAACACHTuJAg3SexisCAABYBAAADgAAAGRycy9lMm9Eb2MueG1srVTNjtMw&#10;EL4j8Q6W7zQ/TVs2arpCVEVICFZaeADXcRJL/sN2mpQH4Ck4cuWx4DkYO2G3u3DYAzmkM5np5+/7&#10;ZpLt9SgFOjHruFYVzhYpRkxRXXPVVvjTx8OLlxg5T1RNhFaswmfm8PXu+bPtYEqW606LmlkEIMqV&#10;g6lw570pk8TRjkniFtowBcVGW0k8pLZNaksGQJciydN0nQza1sZqypyDp/upiGdE+xRA3TScsr2m&#10;vWTKT6iWCeJBkuu4cXgX2TYNo/5D0zjmkagwKPXxDodAfAz3ZLclZWuJ6TidKZCnUHikSRKu4NA7&#10;qD3xBPWW/wUlObXa6cYvqJbJJCQ6Aiqy9JE3tx0xLGoBq525M939P1j6/nRjEa8rXGCkiISB//r+&#10;4+e3r6gI3gzGldBya27snDkIg9CxsTL8ggQ0VjhPN8v1Elw9A1K2ztN8spaNHlGoZ6u0uMpzjGho&#10;SLNlmoWG5B7IWOffMC1RCCrMhIBBBvWkJKd3zk/df7rCY6cFrw9ciJjY9vhaWHQiMOlDvOYDHrQJ&#10;hYYKL7PNCqgQWN8G1gZCacACp9p43oN/uEvgNF7/Ag7E9sR1E4GIMDlgda/qibxQoDhYOpkYIj8e&#10;x9nZo67PMAt4NUF+p+0XjAZYTKD1uSeWYSTeKpj8VVYUYZNjUqw2OST2snK8rBBFAarC1FuMemN5&#10;2wF6FmUq/ar3uuHR2kBmYjBzhIWL85lfjrDRl3nsuv8g7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MuZw9UAAAAGAQAADwAAAAAAAAABACAAAAAiAAAAZHJzL2Rvd25yZXYueG1sUEsBAhQAFAAA&#10;AAgAh07iQIN0nsYrAgAAWAQAAA4AAAAAAAAAAQAgAAAAJAEAAGRycy9lMm9Eb2MueG1sUEsFBgAA&#10;AAAGAAYAWQEAAMEFAAAAAA==&#10;">
                  <v:fill on="t" focussize="0,0"/>
                  <v:stroke weight="0.25pt" color="#000000" joinstyle="round"/>
                  <v:imagedata o:title=""/>
                  <o:lock v:ext="edit" aspectratio="f"/>
                  <v:textbox>
                    <w:txbxContent>
                      <w:p>
                        <w:pPr>
                          <w:pStyle w:val="15"/>
                          <w:spacing w:before="0" w:beforeAutospacing="0" w:after="0" w:afterAutospacing="0"/>
                          <w:jc w:val="center"/>
                        </w:pPr>
                        <w:r>
                          <w:rPr>
                            <w:rFonts w:hint="eastAsia" w:ascii="Times New Roman"/>
                            <w:kern w:val="2"/>
                            <w:sz w:val="21"/>
                            <w:szCs w:val="21"/>
                          </w:rPr>
                          <w:t>事件发生</w:t>
                        </w:r>
                      </w:p>
                    </w:txbxContent>
                  </v:textbox>
                </v:shape>
                <v:shape id="_x0000_s1026" o:spid="_x0000_s1026" o:spt="3" type="#_x0000_t3" style="position:absolute;left:2073630;top:3657219;height:401301;width:1463022;v-text-anchor:middle;" fillcolor="#FFFFFF" filled="t" stroked="t" coordsize="21600,21600" o:gfxdata="UEsDBAoAAAAAAIdO4kAAAAAAAAAAAAAAAAAEAAAAZHJzL1BLAwQUAAAACACHTuJAfMuZw9UAAAAG&#10;AQAADwAAAGRycy9kb3ducmV2LnhtbE2PS2vDMBCE74X+B7GF3BopgaTBtZxDoYbSS5vHITfFWj+o&#10;tTKSEjv/vtte2svCMsPMN/l2cr24YoidJw2LuQKBVHnbUaPhsH993ICIyZA1vSfUcMMI2+L+LjeZ&#10;9SN94nWXGsEhFDOjoU1pyKSMVYvOxLkfkFirfXAm8RsaaYMZOdz1cqnUWjrTETe0ZsCXFquv3cVp&#10;eAvr8tiV77a2aqz3J3oqp4+g9exhoZ5BJJzSnxl+8BkdCmY6+wvZKHoNPCT9XtY2arkCcWYTV65A&#10;Frn8j198A1BLAwQUAAAACACHTuJAtXbARCsCAABZBAAADgAAAGRycy9lMm9Eb2MueG1srVTNjtMw&#10;EL4j8Q6W7zQ//WOjpitEVYSEYKWFB3AdJ7Hk2GbsNC0PwFNw5MpjwXMwdsJud+GwB3JIZzLTz9/3&#10;zSSb61OnyFGAk0aXNJullAjNTSV1U9JPH/cvXlLiPNMVU0aLkp6Fo9fb5882gy1EblqjKgEEQbQr&#10;BlvS1ntbJInjreiYmxkrNBZrAx3zmEKTVMAGRO9UkqfpKhkMVBYMF87h091YpBMiPAXQ1LXkYmd4&#10;3wntR1QQinmU5FppHd1GtnUtuP9Q1054okqKSn284yEYH8I92W5Y0QCzreQTBfYUCo80dUxqPPQO&#10;asc8Iz3Iv6A6ycE4U/sZN10yComOoIosfeTNbcusiFrQamfvTHf/D5a/P94AkVVJl5Ro1uHAf33/&#10;8fPbV7IM3gzWFdhya29gyhyGQeiphi78ogRyKmmeruerObp6Lul8tVzn2dXorTh5wrEhW2A5zynh&#10;2LFIs3mahYbkHsmC82+E6UgISiqUwkkG+axgx3fOj91/usJjZ5Ss9lKpmEBzeK2AHBmOeh+v6YAH&#10;bUqTASlma9TLGe5vjXuDYWfRA6ebeN6Df7hL4DRe/wIOxHbMtSOBiDA6AKbX1UheaVQcPB1dDJE/&#10;HU6TtQdTnXEY+G6i/NbAF0oG3Eyk9blnIChRbzWO/ipbLMIqx2SBVmMCl5XDZYVpjlAl5R4o6S3I&#10;pkX0LMrU5lXvTS2jtYHMyGDiiBsX5zO9HWGlL/PYdf9F2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MuZw9UAAAAGAQAADwAAAAAAAAABACAAAAAiAAAAZHJzL2Rvd25yZXYueG1sUEsBAhQAFAAA&#10;AAgAh07iQLV2wEQrAgAAWQQAAA4AAAAAAAAAAQAgAAAAJAEAAGRycy9lMm9Eb2MueG1sUEsFBgAA&#10;AAAGAAYAWQEAAMEFAAAAAA==&#10;">
                  <v:fill on="t" focussize="0,0"/>
                  <v:stroke weight="0.25pt" color="#000000" joinstyle="round"/>
                  <v:imagedata o:title=""/>
                  <o:lock v:ext="edit" aspectratio="f"/>
                  <v:textbox>
                    <w:txbxContent>
                      <w:p>
                        <w:pPr>
                          <w:pStyle w:val="15"/>
                          <w:spacing w:before="0" w:beforeAutospacing="0" w:after="0" w:afterAutospacing="0"/>
                          <w:jc w:val="center"/>
                        </w:pPr>
                        <w:r>
                          <w:rPr>
                            <w:rFonts w:hint="eastAsia" w:ascii="Times New Roman"/>
                            <w:sz w:val="21"/>
                            <w:szCs w:val="21"/>
                          </w:rPr>
                          <w:t>向社会发布</w:t>
                        </w:r>
                      </w:p>
                    </w:txbxContent>
                  </v:textbox>
                </v:shape>
                <v:shape id="_x0000_s1026" o:spid="_x0000_s1026" o:spt="3" type="#_x0000_t3" style="position:absolute;left:1989728;top:2435512;height:401302;width:1627824;v-text-anchor:middle;" fillcolor="#FFFFFF" filled="t" stroked="t" coordsize="21600,21600" o:gfxdata="UEsDBAoAAAAAAIdO4kAAAAAAAAAAAAAAAAAEAAAAZHJzL1BLAwQUAAAACACHTuJAfMuZw9UAAAAG&#10;AQAADwAAAGRycy9kb3ducmV2LnhtbE2PS2vDMBCE74X+B7GF3BopgaTBtZxDoYbSS5vHITfFWj+o&#10;tTKSEjv/vtte2svCMsPMN/l2cr24YoidJw2LuQKBVHnbUaPhsH993ICIyZA1vSfUcMMI2+L+LjeZ&#10;9SN94nWXGsEhFDOjoU1pyKSMVYvOxLkfkFirfXAm8RsaaYMZOdz1cqnUWjrTETe0ZsCXFquv3cVp&#10;eAvr8tiV77a2aqz3J3oqp4+g9exhoZ5BJJzSnxl+8BkdCmY6+wvZKHoNPCT9XtY2arkCcWYTV65A&#10;Frn8j198A1BLAwQUAAAACACHTuJApa8GPi8CAABZBAAADgAAAGRycy9lMm9Eb2MueG1srVRLjtQw&#10;EN0jcQfLezqfTv+iTo8QrUZICEYaOIDbcRJL/mE7nR4OwClYsuVYwzkoO2GmZ2AxC7JIquLK83uv&#10;ytlenaVAJ2Yd16rC2SzFiCmqa67aCn/+dHi1xsh5omoitGIVvmUOX+1evtgOpmS57rSomUUAolw5&#10;mAp33psySRztmCRupg1TsNhoK4mH1LZJbckA6FIkeZouk0Hb2lhNmXPwdj8u4gnRPgdQNw2nbK9p&#10;L5nyI6plgniQ5DpuHN5Ftk3DqP/YNI55JCoMSn28wyYQH8M92W1J2VpiOk4nCuQ5FJ5okoQr2PQe&#10;ak88Qb3lf0FJTq12uvEzqmUyComOgIosfeLNTUcMi1rAamfuTXf/D5Z+OF1bxOsKLzFSRELDf/34&#10;eff9G1oGbwbjSii5Mdd2yhyEQei5sTI8QQI6wxxt1ptVDqNzW+G8mC8WWT56y84e0VCwzFfrvMCI&#10;QkWRZvM0FiQPSMY6/5ZpiUJQYSYEdDLIJyU5vXceCED1n6rw2mnB6wMXIia2Pb4RFp0ItPoQr8AA&#10;PnlUJhQaKjzPVgugQmB+G5gbCKUBD5xq436PvnCXwGm8/gUciO2J60YCEWF0wOpe1SMToYBQ8HR0&#10;MUT+fDxP1h51fQvNgLMJ8jttv2I0wGQCrS89sQwj8U5B6zdZUYRRjkmxWOWQ2MuV4+UKURSgKky9&#10;xag3lrcdoGdRptKve68bHq0NZEYGE0eYuGjfdDrCSF/mserhj7D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LmcPVAAAABgEAAA8AAAAAAAAAAQAgAAAAIgAAAGRycy9kb3ducmV2LnhtbFBLAQIU&#10;ABQAAAAIAIdO4kClrwY+LwIAAFkEAAAOAAAAAAAAAAEAIAAAACQBAABkcnMvZTJvRG9jLnhtbFBL&#10;BQYAAAAABgAGAFkBAADFBQAAAAA=&#10;">
                  <v:fill on="t" focussize="0,0"/>
                  <v:stroke weight="0.25pt" color="#000000" joinstyle="round"/>
                  <v:imagedata o:title=""/>
                  <o:lock v:ext="edit" aspectratio="f"/>
                  <v:textbox>
                    <w:txbxContent>
                      <w:p>
                        <w:pPr>
                          <w:pStyle w:val="15"/>
                          <w:spacing w:before="0" w:beforeAutospacing="0" w:after="0" w:afterAutospacing="0"/>
                          <w:jc w:val="center"/>
                        </w:pPr>
                        <w:r>
                          <w:rPr>
                            <w:rFonts w:hint="eastAsia" w:ascii="Times New Roman"/>
                            <w:sz w:val="21"/>
                            <w:szCs w:val="21"/>
                          </w:rPr>
                          <w:t>起草发布稿</w:t>
                        </w:r>
                      </w:p>
                    </w:txbxContent>
                  </v:textbox>
                </v:shape>
                <v:shape id="_x0000_s1026" o:spid="_x0000_s1026" o:spt="34" type="#_x0000_t34" style="position:absolute;left:2584937;top:1058604;flip:x;height:157501;width:639709;rotation:5898240f;" filled="f" stroked="t" coordsize="21600,21600" o:gfxdata="UEsDBAoAAAAAAIdO4kAAAAAAAAAAAAAAAAAEAAAAZHJzL1BLAwQUAAAACACHTuJAiUBRctIAAAAG&#10;AQAADwAAAGRycy9kb3ducmV2LnhtbE2PzWrDMBCE74W+g9hCL6WREnAJruUcAjmFkNRN77K1tUyk&#10;lbGUn759t720l4VlZme+rVa34MUFpzRE0jCfKRBIXbQD9RqO75vnJYiUDVnjI6GGL0ywqu/vKlPa&#10;eKU3vDS5FxxCqTQaXM5jKWXqHAaTZnFEYu0zTsFkXqde2slcOTx4uVDqRQYzEDc4M+LaYXdqzoF7&#10;i4/styTV/kzWyd3ToW3CQevHh7l6BZHxlv/M8IPP6FAzUxv5IgmvgR/Jv5O1pVoUIFo2cWUBsq7k&#10;f/z6G1BLAwQUAAAACACHTuJAQPAOJi8CAAAbBAAADgAAAGRycy9lMm9Eb2MueG1srVNLjhMxEN0j&#10;cQfLe9KdZDqfVjqzSBhYIBgJOIDjT9rIP9medLLlAKxZsUAaVlwBcRpgjkHZ3QwwbGZBL1q2q/zq&#10;1Xvl1flRK3TgPkhrGjwelRhxQy2TZt/g168uHi0wCpEYRpQ1vMEnHvD5+uGDVedqPrGtVYx7BCAm&#10;1J1rcBujq4si0JZrEkbWcQNBYb0mEbZ+XzBPOkDXqpiU5azorGfOW8pDgNNtH8QDor8PoBVCUr61&#10;9EpzE3tUzxWJ0FJopQt4ndkKwWl8IUTgEakGQ6cx/6EIrHfpX6xXpN574lpJBwrkPhTu9KSJNFD0&#10;FmpLIkFXXv4DpSX1NlgRR9Tqom8kKwJdjMs72rxsieO5F5A6uFvRw/+Dpc8Plx5J1uA5RoZoMPzm&#10;7ftvXz7efP3w/d31j8+f0DyJ1LlQQ+7GXPphF9ylTx0fhdfIW1B2PAN/4cNIKOmewkGWBJpExwZP&#10;qsXZcgpVThAoq8WsPOvV58eIKCTMpst5ucSIpoRqXpXjFC/6CqmS8yE+4VajtGjwDrzfWGPAY+un&#10;uRQ5PAsx28CGZgh7MwY+WoGrB6JQlQn2uEM2VPiFnK4qg7oGL6tJBVQIDLiAwYKldiBSMPtcKFgl&#10;2YVUKt0Ifr/bKI8AH0YqfwPzv9JSkS0JbZ+XQ70AWkbugRKpI5HqsWEonhwYESInKrY48dGcYaQ4&#10;vNi06vkrA/IkY3or0mpn2Sk7lM9hZrKAw3ynofxzn2//ftP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lAUXLSAAAABgEAAA8AAAAAAAAAAQAgAAAAIgAAAGRycy9kb3ducmV2LnhtbFBLAQIUABQA&#10;AAAIAIdO4kBA8A4mLwIAABsEAAAOAAAAAAAAAAEAIAAAACEBAABkcnMvZTJvRG9jLnhtbFBLBQYA&#10;AAAABgAGAFkBAADCBQAAAAA=&#10;" adj="10800">
                  <v:fill on="f" focussize="0,0"/>
                  <v:stroke color="#000000" joinstyle="miter" endarrow="classic"/>
                  <v:imagedata o:title=""/>
                  <o:lock v:ext="edit" aspectratio="f"/>
                </v:shape>
                <v:shape id="_x0000_s1026" o:spid="_x0000_s1026" o:spt="34" type="#_x0000_t34" style="position:absolute;left:1987228;top:624202;height:1032005;width:645509;rotation:5898240f;" filled="f" stroked="t" coordsize="21600,21600" o:gfxdata="UEsDBAoAAAAAAIdO4kAAAAAAAAAAAAAAAAAEAAAAZHJzL1BLAwQUAAAACACHTuJAY0RvMNUAAAAG&#10;AQAADwAAAGRycy9kb3ducmV2LnhtbE2PT0sDMRDF74LfIYzgzSatVsq62YJioQgKbgt7TTfT7NLN&#10;ZEnSP357Ry96GRje473fK5cXP4gTxtQH0jCdKBBIbbA9OQ3bzepuASJlQ9YMgVDDFyZYVtdXpSls&#10;ONMnnursBIdQKoyGLuexkDK1HXqTJmFEYm0fojeZ3+ikjebM4X6QM6UepTc9cUNnRnzpsD3UR6/h&#10;46Fxb8/NpnZbW6/XcUWv7/eN1rc3U/UEIuMl/5nhB5/RoWKmXTiSTWLQwEPy72VtoWZzEDs2ceUc&#10;ZFXK//jVN1BLAwQUAAAACACHTuJAhEWsoycCAAAQBAAADgAAAGRycy9lMm9Eb2MueG1srVPNjtMw&#10;EL4j8Q6W7zRptilt1HQPLcsFwUrAA7j+aYz8J9vbtFcegDMnDkjsiVdAPA2wj8HYCQsslz2QQzTO&#10;jL/5vm8mq/OjVujAfZDWtHg6KTHihlomzb7Fr19dPFpgFCIxjChreItPPODz9cMHq941vLKdVYx7&#10;BCAmNL1rcReja4oi0I5rEibWcQNJYb0mEY5+XzBPekDXqqjKcl701jPnLeUhwNftkMQjor8PoBVC&#10;Ur619EpzEwdUzxWJICl00gW8zmyF4DS+ECLwiFSLQWnMb2gC8S69i/WKNHtPXCfpSIHch8IdTZpI&#10;A01vobYkEnTl5T9QWlJvgxVxQq0uBiHZEVAxLe9487IjjmctYHVwt6aH/wdLnx8uPZKsxTB2QzQM&#10;/Obt+29fPt58/fD93acfn6/RIpnUu9BA7cZc+vEU3KVPio/Ca+QtOFvPyvRkH0AZOsJ6LRePqwqg&#10;Ty2eV7OqrAbH+TEiCvn5rK7LJUYU8tPyDPajTgXFAJvgnQ/xKbcapaDFOxj4xhoDg7X+LLcih2ch&#10;Zu/ZqICwN1OMhFYwygNRqM60BtyxGjr8Qk5XlUF9i5d1VQMXAlstYJsg1A6cCWafGwWrJLuQSqUb&#10;we93G+UR4MMe5Wdk/ldZarIloRvqcmpwQMvIPVAiTSRSPTEMxZMD90PkRMUOJz6aM4wUh980RQN/&#10;ZcCeNI3B/xTtLDvlseTvsCjZwHGp0yb+ec63f//I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RG8w1QAAAAYBAAAPAAAAAAAAAAEAIAAAACIAAABkcnMvZG93bnJldi54bWxQSwECFAAUAAAACACH&#10;TuJAhEWsoycCAAAQBAAADgAAAAAAAAABACAAAAAkAQAAZHJzL2Uyb0RvYy54bWxQSwUGAAAAAAYA&#10;BgBZAQAAvQUAAAAA&#10;" adj="10800">
                  <v:fill on="f" focussize="0,0"/>
                  <v:stroke color="#000000" joinstyle="miter" endarrow="classic"/>
                  <v:imagedata o:title=""/>
                  <o:lock v:ext="edit" aspectratio="f"/>
                </v:shape>
                <v:shape id="_x0000_s1026" o:spid="_x0000_s1026" o:spt="34" type="#_x0000_t34" style="position:absolute;left:3103145;top:540401;flip:x;height:1196807;width:642610;rotation:5898240f;" filled="f" stroked="t" coordsize="21600,21600" o:gfxdata="UEsDBAoAAAAAAIdO4kAAAAAAAAAAAAAAAAAEAAAAZHJzL1BLAwQUAAAACACHTuJAiUBRctIAAAAG&#10;AQAADwAAAGRycy9kb3ducmV2LnhtbE2PzWrDMBCE74W+g9hCL6WREnAJruUcAjmFkNRN77K1tUyk&#10;lbGUn759t720l4VlZme+rVa34MUFpzRE0jCfKRBIXbQD9RqO75vnJYiUDVnjI6GGL0ywqu/vKlPa&#10;eKU3vDS5FxxCqTQaXM5jKWXqHAaTZnFEYu0zTsFkXqde2slcOTx4uVDqRQYzEDc4M+LaYXdqzoF7&#10;i4/styTV/kzWyd3ToW3CQevHh7l6BZHxlv/M8IPP6FAzUxv5IgmvgR/Jv5O1pVoUIFo2cWUBsq7k&#10;f/z6G1BLAwQUAAAACACHTuJA56e+FC8CAAAbBAAADgAAAGRycy9lMm9Eb2MueG1srVM7jhQxEM2R&#10;uIPlnOnu+bHTmp4NZlgIEKwEHMBju6eN/JPLO5+UAxATESBBxBUQpwH2GJTdzQJLsgEdtGxX+dWr&#10;98rL86PRZC8DKGcbWo1KSqTlTii7a+irlxcPziiByKxg2lnZ0JMEer66f2958LUcu85pIQNBEAv1&#10;wTe0i9HXRQG8k4bByHlpMdi6YFjEbdgVIrADohtdjMtyXhxcED44LgHwdNMH6YAY7gLo2lZxuXH8&#10;ykgbe9QgNYvYEnTKA11ltm0reXzetiAj0Q3FTmP+YxFcb9O/WC1ZvQvMd4oPFNhdKNzqyTBlsegN&#10;1IZFRq6C+gfKKB4cuDaOuDNF30hWBLuoylvavOiYl7kXlBr8jejw/2D5s/1lIEo0dEGJZQYNv37z&#10;7tuXD9df339/+/HH509kkUQ6eKgxd20vw7ADfxlSx8c2GBIcKlvN0V/8KGm18k/wIEuCTZJjQydV&#10;OammM0pODZ1Ny2lZ9eLLYyQc4/PpeF7hXY7xqlrMz8qHKaHoK6RKPkB8LJ0hadHQLXq/dtaixy5M&#10;cim2fwox2yCGZph4XSEfo9HVPdNklgn2uEM2VviFnK5qSw6oxmyMVDnDAW9xsHBpPIoEdpcLgdNK&#10;XCit0w0Iu+1aB4L4OFL5G5j/lZaKbBh0fV4O9QoYFWVASqyOTOlHVpB48mgERMl07GjiY6SgREt8&#10;sWnV89cW5UnG9Fak1daJU3Yon+PMZAGH+U5D+ec+3/79pl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lAUXLSAAAABgEAAA8AAAAAAAAAAQAgAAAAIgAAAGRycy9kb3ducmV2LnhtbFBLAQIUABQA&#10;AAAIAIdO4kDnp74ULwIAABsEAAAOAAAAAAAAAAEAIAAAACEBAABkcnMvZTJvRG9jLnhtbFBLBQYA&#10;AAAABgAGAFkBAADCBQAAAAA=&#10;" adj="10800">
                  <v:fill on="f" focussize="0,0"/>
                  <v:stroke color="#000000" joinstyle="miter" endarrow="classic"/>
                  <v:imagedata o:title=""/>
                  <o:lock v:ext="edit" aspectratio="f"/>
                </v:shape>
                <v:rect id="_x0000_s1026" o:spid="_x0000_s1026" o:spt="1" style="position:absolute;left:2312234;top:1791509;height:342001;width:774811;" fillcolor="#FFFFFF" filled="t" stroked="f" coordsize="21600,21600" o:gfxdata="UEsDBAoAAAAAAIdO4kAAAAAAAAAAAAAAAAAEAAAAZHJzL1BLAwQUAAAACACHTuJAE3fOE9MAAAAG&#10;AQAADwAAAGRycy9kb3ducmV2LnhtbE2PwU7DMBBE70j8g7VI3KjdQqIS4vSA1BNwoEXiuo23SUS8&#10;DrHThr9n4QKXlVYzmnlTbmbfqxONsQtsYbkwoIjr4DpuLLzttzdrUDEhO+wDk4UvirCpLi9KLFw4&#10;8yuddqlREsKxQAttSkOhdaxb8hgXYSAW7RhGj0nesdFuxLOE+16vjMm1x46locWBHluqP3aTt4D5&#10;nft8Od4+75+mHO+b2Wyzd2Pt9dXSPIBKNKc/M/zgCzpUwnQIE7uoegsyJP1e0dZmlYE6iEkqM9BV&#10;qf/jV99QSwMEFAAAAAgAh07iQEO/Z0z/AQAA6gMAAA4AAABkcnMvZTJvRG9jLnhtbK1TzY7TMBC+&#10;I/EOlu80TZql26rpClEVISFYaeEBXMdpLPmPsdOkvAwSNx6Cx0G8BmMn7JblsgdySGY8k2/m+2a8&#10;uRm0IicBXlpT0Xw2p0QYbmtpjhX99HH/4poSH5ipmbJGVPQsPL3ZPn+26d1aFLa1qhZAEMT4de8q&#10;2obg1lnmeSs08zPrhMFgY0GzgC4csxpYj+haZcV8/jLrLdQOLBfe4+luDNIJEZ4CaJtGcrGzvNPC&#10;hBEVhGIBKflWOk+3qdumETx8aBovAlEVRaYhvbEI2of4zrYbtj4Cc63kUwvsKS084qSZNFj0HmrH&#10;AiMdyH+gtORgvW3CjFudjUSSIsginz/S5q5lTiQuKLV396L7/wfL359ugcgaNwElMUzjxH99/f7z&#10;xzeCB6hO7/wak+7cLUyeRzNSHRrQ8YskyFDRYpEXxaKk5IxYy1V+NV+N6oohEI4Jy2V5neeUcExY&#10;lLgKeYxnD0AOfHgjrCbRqCjg8JKm7PTOhzH1T0qs662S9V4qlRw4Hl4rICeGg96nZ0L/K02ZmGxs&#10;/G1EjCdZJDnSilYYDsPE9WDrM+qD1wUbai18oaTHZamo/9wxEJSotwanscrLMm5XcsqrZYEOXEYO&#10;lxFmOEJVNFDSOZDHFrHzxNTYV12wjUxsYytj/alDXIGk17Succcu/ZT1cEW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d84T0wAAAAYBAAAPAAAAAAAAAAEAIAAAACIAAABkcnMvZG93bnJldi54&#10;bWxQSwECFAAUAAAACACHTuJAQ79nTP8BAADqAwAADgAAAAAAAAABACAAAAAiAQAAZHJzL2Uyb0Rv&#10;Yy54bWxQSwUGAAAAAAYABgBZAQAAkwUAAAAA&#10;">
                  <v:fill on="t" focussize="0,0"/>
                  <v:stroke on="f"/>
                  <v:imagedata o:title=""/>
                  <o:lock v:ext="edit" aspectratio="f"/>
                  <v:textbox>
                    <w:txbxContent>
                      <w:p>
                        <w:pPr>
                          <w:pStyle w:val="15"/>
                          <w:spacing w:before="0" w:beforeAutospacing="0" w:after="0" w:afterAutospacing="0"/>
                          <w:jc w:val="both"/>
                          <w:rPr>
                            <w:sz w:val="21"/>
                            <w:szCs w:val="21"/>
                          </w:rPr>
                        </w:pPr>
                        <w:r>
                          <w:rPr>
                            <w:rFonts w:hint="eastAsia"/>
                            <w:sz w:val="21"/>
                            <w:szCs w:val="21"/>
                          </w:rPr>
                          <w:t>指派专人</w:t>
                        </w:r>
                      </w:p>
                    </w:txbxContent>
                  </v:textbox>
                </v:rect>
                <v:shape id="_x0000_s1026" o:spid="_x0000_s1026" o:spt="34" type="#_x0000_t34" style="position:absolute;left:1972528;top:1604407;flip:x;height:1009605;width:652508;rotation:5898240f;" filled="f" stroked="t" coordsize="21600,21600" o:gfxdata="UEsDBAoAAAAAAIdO4kAAAAAAAAAAAAAAAAAEAAAAZHJzL1BLAwQUAAAACACHTuJAiUBRctIAAAAG&#10;AQAADwAAAGRycy9kb3ducmV2LnhtbE2PzWrDMBCE74W+g9hCL6WREnAJruUcAjmFkNRN77K1tUyk&#10;lbGUn759t720l4VlZme+rVa34MUFpzRE0jCfKRBIXbQD9RqO75vnJYiUDVnjI6GGL0ywqu/vKlPa&#10;eKU3vDS5FxxCqTQaXM5jKWXqHAaTZnFEYu0zTsFkXqde2slcOTx4uVDqRQYzEDc4M+LaYXdqzoF7&#10;i4/styTV/kzWyd3ToW3CQevHh7l6BZHxlv/M8IPP6FAzUxv5IgmvgR/Jv5O1pVoUIFo2cWUBsq7k&#10;f/z6G1BLAwQUAAAACACHTuJAWpB4kC4CAAAeBAAADgAAAGRycy9lMm9Eb2MueG1srVNLjhMxEN0j&#10;cQfLe9KdMMmQKJ1ZJAwsEIwEHMDxJ23kn1yedLLlAKxZsUAaVlwBcRpgjkHZ3QwwbGZBL1q2q/zq&#10;1Xvl5dnBGrKXEbR3DR2Pakqk415ot2vo61fnDx5RAok5wYx3sqFHCfRsdf/esgsLOfGtN0JGgiAO&#10;Fl1oaJtSWFQV8FZaBiMfpMOg8tGyhNu4q0RkHaJbU03qelZ1PooQPZcAeLrpg3RAjHcB9EppLjee&#10;X1rpUo8apWEJW4JWB6CrwlYpydMLpUAmYhqKnabyxyK43uZ/tVqyxS6y0Go+UGB3oXCrJ8u0w6I3&#10;UBuWGLmM+h8oq3n04FUacW+rvpGiCHYxrm9p87JlQZZeUGoIN6LD/4Plz/cXkWiBkzCmxDGLjl+/&#10;ff/ty8frrx++v7v68fkTwQjK1AVYYPbaXcRhB+Ei5p4PKloSPWo7nqHD+FGijA5P8aCIgm2SA27m&#10;p5PpBMfrmDPrk5P6tNdfHhLhmDCbTqY1xnlOqOv5rJ7mhKovkUuFCOmJ9JbkRUO3aP/aO4c2+/iw&#10;1GL7Z5CKE2Joh4k32JqyBo3dM0OmhWGPO2RjhV/I+apxpGvoHNkgF4YzrnC2cGkD6gRuVwqBN1qc&#10;a2PyDYi77dpEgvg4VeUbmP+VlotsGLR9Xgn1ClidZERKbJGYNo+dIOkY0ApIkpnU0szHSkGJkfho&#10;86rnbxzKk53pvcirrRfHYlE5x7EpAg4jnufyz325/ftZ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UBRctIAAAAGAQAADwAAAAAAAAABACAAAAAiAAAAZHJzL2Rvd25yZXYueG1sUEsBAhQAFAAA&#10;AAgAh07iQFqQeJAuAgAAHgQAAA4AAAAAAAAAAQAgAAAAIQEAAGRycy9lMm9Eb2MueG1sUEsFBgAA&#10;AAAGAAYAWQEAAMEFAAAAAA==&#10;" adj="10800">
                  <v:fill on="f" focussize="0,0"/>
                  <v:stroke color="#000000" joinstyle="miter" endarrow="classic"/>
                  <v:imagedata o:title=""/>
                  <o:lock v:ext="edit" aspectratio="f"/>
                </v:shape>
                <v:shape id="_x0000_s1026" o:spid="_x0000_s1026" o:spt="34" type="#_x0000_t34" style="position:absolute;left:2564437;top:2024009;height:179901;width:658210;rotation:5898240f;" filled="f" stroked="t" coordsize="21600,21600" o:gfxdata="UEsDBAoAAAAAAIdO4kAAAAAAAAAAAAAAAAAEAAAAZHJzL1BLAwQUAAAACACHTuJAY0RvMNUAAAAG&#10;AQAADwAAAGRycy9kb3ducmV2LnhtbE2PT0sDMRDF74LfIYzgzSatVsq62YJioQgKbgt7TTfT7NLN&#10;ZEnSP357Ry96GRje473fK5cXP4gTxtQH0jCdKBBIbbA9OQ3bzepuASJlQ9YMgVDDFyZYVtdXpSls&#10;ONMnnursBIdQKoyGLuexkDK1HXqTJmFEYm0fojeZ3+ikjebM4X6QM6UepTc9cUNnRnzpsD3UR6/h&#10;46Fxb8/NpnZbW6/XcUWv7/eN1rc3U/UEIuMl/5nhB5/RoWKmXTiSTWLQwEPy72VtoWZzEDs2ceUc&#10;ZFXK//jVN1BLAwQUAAAACACHTuJADH8sfygCAAASBAAADgAAAGRycy9lMm9Eb2MueG1srVPNjtMw&#10;EL4j8Q6W7zQ/23S3UdM9tCwXBJWAB3BtJzHyn2xv0155AM6cOCDBiVdAPA2wj8HYCQsslz2QQzTO&#10;jL/5vm8mq8ujkujAnRdGN7iY5RhxTQ0Tumvwq5dXjy4w8oFoRqTRvMEn7vHl+uGD1WBrXpreSMYd&#10;AhDt68E2uA/B1lnmac8V8TNjuYZka5wiAY6uy5gjA6ArmZV5vsgG45h1hnLv4et2TOIJ0d0H0LSt&#10;oHxr6LXiOoyojksSQJLvhfV4ndi2Lafhedt6HpBsMCgN6Q1NIN7Hd7ZekbpzxPaCThTIfSjc0aSI&#10;0ND0FmpLAkHXTvwDpQR1xps2zKhR2SgkOQIqivyONy96YnnSAlZ7e2u6/3+w9Nlh55BgsAklRpoo&#10;mPjNm3ffvny4+fr++9uPPz5/QpABmwbra6je6J2bTt7uXNR8bJ1CzoC31TyPT3ICtKFjg8tqMZ+f&#10;nWN0gjgvoWA5ms6PAVEoWFQXZQHjoFBQnC+XeRHz2Qgb4a3z4Qk3CsWgwXsY+cZoDaM17iy1Ioen&#10;PiT32SSBsNcFRq2SMMwDkahKtEbcqRo6/EKOV6VGQ4OXVVkBFQJ73cI+QagseON1lxp5IwW7ElLG&#10;G951+410CPBhk9IzMf+rLDbZEt+PdSk1GqBE4A4okToQIR9rhsLJgv0+cCJDjyMfxRlGksOPGqOR&#10;v9RgT5zG6H+M9oad0ljSd1iVZOC01nEX/zyn279/5f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0RvMNUAAAAGAQAADwAAAAAAAAABACAAAAAiAAAAZHJzL2Rvd25yZXYueG1sUEsBAhQAFAAAAAgA&#10;h07iQAx/LH8oAgAAEgQAAA4AAAAAAAAAAQAgAAAAJAEAAGRycy9lMm9Eb2MueG1sUEsFBgAAAAAG&#10;AAYAWQEAAL4FAAAAAA==&#10;" adj="10800">
                  <v:fill on="f" focussize="0,0"/>
                  <v:stroke color="#000000" joinstyle="miter" endarrow="classic"/>
                  <v:imagedata o:title=""/>
                  <o:lock v:ext="edit" aspectratio="f"/>
                </v:shape>
                <v:shape id="_x0000_s1026" o:spid="_x0000_s1026" o:spt="34" type="#_x0000_t34" style="position:absolute;left:3085545;top:1498206;height:1219207;width:655310;rotation:5898240f;" filled="f" stroked="t" coordsize="21600,21600" o:gfxdata="UEsDBAoAAAAAAIdO4kAAAAAAAAAAAAAAAAAEAAAAZHJzL1BLAwQUAAAACACHTuJAY0RvMNUAAAAG&#10;AQAADwAAAGRycy9kb3ducmV2LnhtbE2PT0sDMRDF74LfIYzgzSatVsq62YJioQgKbgt7TTfT7NLN&#10;ZEnSP357Ry96GRje473fK5cXP4gTxtQH0jCdKBBIbbA9OQ3bzepuASJlQ9YMgVDDFyZYVtdXpSls&#10;ONMnnursBIdQKoyGLuexkDK1HXqTJmFEYm0fojeZ3+ikjebM4X6QM6UepTc9cUNnRnzpsD3UR6/h&#10;46Fxb8/NpnZbW6/XcUWv7/eN1rc3U/UEIuMl/5nhB5/RoWKmXTiSTWLQwEPy72VtoWZzEDs2ceUc&#10;ZFXK//jVN1BLAwQUAAAACACHTuJAz5GAEykCAAATBAAADgAAAGRycy9lMm9Eb2MueG1srVNLjhMx&#10;EN0jcQfLe9KfpEPSSmcWCcMGQSTgAI7tThv5J9uTTrYcgDUrFkjMiisgTgPMMSi7mwGGzSzwwiq3&#10;y6/ee1W9ujgpiY7ceWF0g4tJjhHX1DChDw1+/ery0QIjH4hmRBrNG3zmHl+sHz5Y9bbmpemMZNwh&#10;ANG+7m2DuxBsnWWedlwRPzGWa7hsjVMkwNEdMuZID+hKZmWez7PeOGadodx7+LodLvGI6O4DaNpW&#10;UL419EpxHQZUxyUJIMl3wnq8TmzbltPwom09D0g2GJSGtEMRiPdxz9YrUh8csZ2gIwVyHwp3NCki&#10;NBS9hdqSQNCVE/9AKUGd8aYNE2pUNghJjoCKIr/jzcuOWJ60gNXe3pru/x8sfX7cOSQYTMIUI00U&#10;dPzm7ftvXz7efP3w/d2nH5+vEdyATb31NWRv9M6NJ293Lmo+tU4hZ8DbapbHlZwAbejU4Gm+qKpZ&#10;hdEZSsyWizKfD6bzU0AUEuZVNS2gHTQmlMWyzB/HhGzAjfjW+fCUG4Vi0OA99HxjtIbeGjdNtcjx&#10;mQ/JfjZqIOxNgVGrJHTzSCSqEq8Bd8yGCr+Q41OpUd/gZVUCV0pgsFsYKAiVBXO8PqRC3kjBLoWU&#10;8YV3h/1GOgT4MEppjcz/SotFtsR3Q166GhxQInAHlEgdiJBPNEPhbMF/HziRocORj+IMI8nhT43R&#10;wF9qsCe2Y2hAjPaGnVNf0neYlWTgONdxGP88p9e//+X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NEbzDVAAAABgEAAA8AAAAAAAAAAQAgAAAAIgAAAGRycy9kb3ducmV2LnhtbFBLAQIUABQAAAAI&#10;AIdO4kDPkYATKQIAABMEAAAOAAAAAAAAAAEAIAAAACQBAABkcnMvZTJvRG9jLnhtbFBLBQYAAAAA&#10;BgAGAFkBAAC/BQAAAAA=&#10;" adj="10800">
                  <v:fill on="f" focussize="0,0"/>
                  <v:stroke color="#000000" joinstyle="miter" endarrow="classic"/>
                  <v:imagedata o:title=""/>
                  <o:lock v:ext="edit" aspectratio="f"/>
                </v:shape>
                <v:rect id="_x0000_s1026" o:spid="_x0000_s1026" o:spt="1" style="position:absolute;left:2162131;top:3136516;height:312402;width:1280219;" fillcolor="#FFFFFF" filled="t" stroked="t" coordsize="21600,21600" o:gfxdata="UEsDBAoAAAAAAIdO4kAAAAAAAAAAAAAAAAAEAAAAZHJzL1BLAwQUAAAACACHTuJAGFNOfdMAAAAG&#10;AQAADwAAAGRycy9kb3ducmV2LnhtbE2PzU7DMBCE70i8g7VIvVG7RUVViFNBBSdOFKReN/E2CcTr&#10;yHZ/n56FC1xWWs1o5ptydfKDOlBMfWALs6kBRdwE13Nr4eP95XYJKmVkh0NgsnCmBKvq+qrEwoUj&#10;v9Fhk1slIZwKtNDlPBZap6Yjj2kaRmLRdiF6zPLGVruIRwn3g54bc6899iwNHY607qj52uy9hfD5&#10;9LztH7fr8TXqO3+56Fw3O2snNzPzACrTKf+Z4Qdf0KESpjrs2SU1WJAh+feKtjTzBahaTFK5AF2V&#10;+j9+9Q1QSwMEFAAAAAgAh07iQGDfnB8pAgAAVgQAAA4AAABkcnMvZTJvRG9jLnhtbK1US47TQBDd&#10;I3GHVu+JP/kwE8UZIaIgJAQjDRyg027bLfWP6k7s4TJI7DgEx0Fcg+q2mckMLGaBF06Vu/LqvVdl&#10;b64GrchJgJfWVLSY5ZQIw20tTVvRTx/3Ly4o8YGZmilrREVvhadX2+fPNr1bi9J2VtUCCIIYv+5d&#10;RbsQ3DrLPO+EZn5mnTB42FjQLGAKbVYD6xFdq6zM81XWW6gdWC68x6e78ZBOiPAUQNs0koud5Uct&#10;TBhRQSgWUJLvpPN0m9g2jeDhQ9N4EYiqKCoN6Y5NMD7Ee7bdsHULzHWSTxTYUyg80qSZNNj0DmrH&#10;AiNHkH9BacnBetuEGbc6G4UkR1BFkT/y5qZjTiQtaLV3d6b7/wfL35+ugcgaN2FBiWEaJ/7r6/ef&#10;P74RfIDu9M6vsejGXcOUeQyj1KEBHX9RBBkqWharspgXlNxWdF7MV8tiNborhkA4FhTlRV4Wl5Tw&#10;VFEu8jIWZPdIDnx4I6wmMago4PSSqez0zoex9E9JbOytkvVeKpUSaA+vFZATw0nv0zWhPyhThvQV&#10;Xc2XuACc4fo2uDYYaocWeNOmfg/+4c+B83T9CzgS2zHfjQQSwihfyyBgJK8Myo2GjhbGKAyHYfL1&#10;YOtbnAW+mqi9s/CFkh4XE2l9PjIQlKi3Bid/WSwWcZNTsli+LDGB85PD+QkzHKEqihqPDmTbIXaR&#10;RBr76hhsI5OxkcrYf2KI65ZGM70acZ/P81R1/zn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U0590wAAAAYBAAAPAAAAAAAAAAEAIAAAACIAAABkcnMvZG93bnJldi54bWxQSwECFAAUAAAACACH&#10;TuJAYN+cHykCAABWBAAADgAAAAAAAAABACAAAAAiAQAAZHJzL2Uyb0RvYy54bWxQSwUGAAAAAAYA&#10;BgBZAQAAvQUAAAAA&#10;">
                  <v:fill on="t" focussize="0,0"/>
                  <v:stroke weight="0.5pt" color="#000000" joinstyle="miter"/>
                  <v:imagedata o:title=""/>
                  <o:lock v:ext="edit" aspectratio="f"/>
                  <v:textbox>
                    <w:txbxContent>
                      <w:p>
                        <w:pPr>
                          <w:pStyle w:val="15"/>
                          <w:spacing w:before="0" w:beforeAutospacing="0" w:after="0" w:afterAutospacing="0"/>
                          <w:jc w:val="center"/>
                        </w:pPr>
                        <w:r>
                          <w:rPr>
                            <w:rFonts w:hint="eastAsia" w:ascii="Times New Roman"/>
                            <w:kern w:val="2"/>
                            <w:sz w:val="21"/>
                            <w:szCs w:val="21"/>
                          </w:rPr>
                          <w:t>请应急</w:t>
                        </w:r>
                        <w:r>
                          <w:rPr>
                            <w:rFonts w:hint="eastAsia" w:ascii="Times New Roman"/>
                            <w:kern w:val="2"/>
                            <w:sz w:val="21"/>
                            <w:szCs w:val="21"/>
                            <w:lang w:val="en-US" w:eastAsia="zh-CN"/>
                          </w:rPr>
                          <w:t>总指挥</w:t>
                        </w:r>
                        <w:r>
                          <w:rPr>
                            <w:rFonts w:hint="eastAsia" w:ascii="Times New Roman"/>
                            <w:kern w:val="2"/>
                            <w:sz w:val="21"/>
                            <w:szCs w:val="21"/>
                          </w:rPr>
                          <w:t>批示</w:t>
                        </w:r>
                      </w:p>
                    </w:txbxContent>
                  </v:textbox>
                </v:rect>
                <v:shape id="_x0000_s1026" o:spid="_x0000_s1026" o:spt="32" type="#_x0000_t32" style="position:absolute;left:2802241;top:2836814;flip:x;height:299701;width:1400;" filled="f" stroked="t" coordsize="21600,21600" o:gfxdata="UEsDBAoAAAAAAIdO4kAAAAAAAAAAAAAAAAAEAAAAZHJzL1BLAwQUAAAACACHTuJA9+5TqdQAAAAG&#10;AQAADwAAAGRycy9kb3ducmV2LnhtbE2PwU7DMBBE70j9B2srcaN2IopKGqeqKnHqBUqBqxtv40C8&#10;jmI3bf+ehQtcVlrNaOZNubr4Tow4xDaQhmymQCDVwbbUaNi/Pt0tQMRkyJouEGq4YoRVNbkpTWHD&#10;mV5w3KVGcAjFwmhwKfWFlLF26E2chR6JtWMYvEn8Do20gzlzuO9krtSD9KYlbnCmx43D+mt38hoC&#10;jer50W0/Puv77VVm6/e3vsm1vp1magki4SX9meEHn9GhYqZDOJGNotPAQ9LvZW2h8jmIA5u4cg6y&#10;KuV//OobUEsDBBQAAAAIAIdO4kAYNgyPEgIAAOkDAAAOAAAAZHJzL2Uyb0RvYy54bWytU0uOEzEQ&#10;3SNxB8t70h8yQ9JKZxYJAwsEkYADOG53tyX/5HLSySW4ABIrYAWsZs9pYDgGZXcYYNjMgl60yi7X&#10;q/eey4uLg1ZkLzxIa2paTHJKhOG2kaar6etXlw9mlEBgpmHKGlHTowB6sbx/bzG4SpS2t6oRniCI&#10;gWpwNe1DcFWWAe+FZjCxThhMttZrFnDpu6zxbEB0rbIyz8+zwfrGecsFAO6uxyQ9Ifq7ANq2lVys&#10;Ld9pYcKI6oViASVBLx3QZWLbtoKHF20LIhBVU1Qa0h+bYLyN/2y5YFXnmeslP1Fgd6FwS5Nm0mDT&#10;G6g1C4zsvPwHSkvuLdg2TLjV2SgkOYIqivyWNy975kTSglaDuzEd/h8sf77feCIbnIQzSgzTeOPX&#10;b6++v/lw/eXzt/dXP76+i/GnjwTzaNbgoMKaldn40wrcxkflh9Zr0irpniJW8gLVkUNNy1leltOC&#10;kmOMH57PiulouzgEwvFAMc3xOnhMz+eP8iJmsxEwAjsP4YmwmsSgphA8k10fVtYYvF7rx2Zs/wzC&#10;WPirIBYrQ4aazs9KVMcZjmuLY4KhdigZTJeIglWyuZRKxQrw3XalPNmzODLpOxH661hssmbQj+dS&#10;alTl7c40SIRVgUn12DQkHB26CkEwFXoa+WjRUKIEvr8YjayVQdXR3tHQGG1tc0w+p32cgOTLaVrj&#10;iP25TtW/X+j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uU6nUAAAABgEAAA8AAAAAAAAAAQAg&#10;AAAAIgAAAGRycy9kb3ducmV2LnhtbFBLAQIUABQAAAAIAIdO4kAYNgyPEgIAAOkDAAAOAAAAAAAA&#10;AAEAIAAAACMBAABkcnMvZTJvRG9jLnhtbFBLBQYAAAAABgAGAFkBAACnBQAAAAA=&#10;">
                  <v:fill on="f" focussize="0,0"/>
                  <v:stroke color="#000000" joinstyle="round" endarrow="classic"/>
                  <v:imagedata o:title=""/>
                  <o:lock v:ext="edit" aspectratio="f"/>
                </v:shape>
                <v:shape id="_x0000_s1026" o:spid="_x0000_s1026" o:spt="32" type="#_x0000_t32" style="position:absolute;left:2802241;top:3448918;height:208300;width:2900;" filled="f" stroked="t" coordsize="21600,21600" o:gfxdata="UEsDBAoAAAAAAIdO4kAAAAAAAAAAAAAAAAAEAAAAZHJzL1BLAwQUAAAACACHTuJAXQrT+NQAAAAG&#10;AQAADwAAAGRycy9kb3ducmV2LnhtbE2PwU7DMBBE70j8g7VI3KjdikYlxOkBqVzgQqhU9ebESxwR&#10;ryPbTcvfs3CBy0qrGc28qbYXP4oZYxoCaVguFAikLtiBeg37993dBkTKhqwZA6GGL0ywra+vKlPa&#10;cKY3nJvcCw6hVBoNLueplDJ1Dr1JizAhsfYRojeZ39hLG82Zw/0oV0oV0puBuMGZCZ8cdp/NyWvY&#10;Hft5vm9fiufDvvFj4fLxNT5ofXuzVI8gMl7ynxl+8BkdamZqw4lsEqMGHpJ/L2sbtVqDaNnElWuQ&#10;dSX/49ffUEsDBBQAAAAIAIdO4kDCVHWBDQIAAN8DAAAOAAAAZHJzL2Uyb0RvYy54bWytU82O0zAQ&#10;viPxDpbvNGm2u2qjpntoWS4IKgEP4DpOYsl/8rhN+xK8ABIn4ASc9s7TwPIYjJ2wC8tlD+TgjD2e&#10;b+b7Zry8PGpFDsKDtKai00lOiTDc1tK0FX3z+urJnBIIzNRMWSMqehJAL1ePHy17V4rCdlbVwhME&#10;MVD2rqJdCK7MMuCd0Awm1gmDzsZ6zQJufZvVnvWIrlVW5PlF1ltfO2+5AMDTzeCkI6J/CKBtGsnF&#10;xvK9FiYMqF4oFpASdNIBXaVqm0bw8LJpQASiKopMQ1oxCdq7uGarJStbz1wn+VgCe0gJ9zhpJg0m&#10;vYXasMDI3st/oLTk3oJtwoRbnQ1EkiLIYprf0+ZVx5xIXFBqcLeiw/+D5S8OW09kjZNwQYlhGjt+&#10;8+76x9uPN1+/fP9w/fPb+2h//kTQj2L1DkqMWZutH3fgtj4yPzZexz9yIseKFvO8KGZTSk4VPZvN&#10;5ovpfBBbHAPh8cIixyZwdBf5/AxtxMvuYJyH8ExYTaJRUQieybYLa2sMNtX6aZKbHZ5DGAJ/B8Qa&#10;lCF9RRfnxTlmYDikDQ4HmtohUTBtigWrZH0llYoR4NvdWnlyYHFQ0jcW9Ne1mGTDoBvuJdfAytu9&#10;qbEQVgYm1VNTk3ByqCUEwVToaKxHi5oSJfDVRWuoWhlkHUUdZIzWztanpG46x74nXcYZjYP15z5F&#10;373L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CtP41AAAAAYBAAAPAAAAAAAAAAEAIAAAACIA&#10;AABkcnMvZG93bnJldi54bWxQSwECFAAUAAAACACHTuJAwlR1gQ0CAADfAwAADgAAAAAAAAABACAA&#10;AAAjAQAAZHJzL2Uyb0RvYy54bWxQSwUGAAAAAAYABgBZAQAAogUAAAAA&#10;">
                  <v:fill on="f" focussize="0,0"/>
                  <v:stroke color="#000000" joinstyle="round" endarrow="classic"/>
                  <v:imagedata o:title=""/>
                  <o:lock v:ext="edit" aspectratio="f"/>
                </v:shape>
                <w10:wrap type="none"/>
                <w10:anchorlock/>
              </v:group>
            </w:pict>
          </mc:Fallback>
        </mc:AlternateContent>
      </w:r>
    </w:p>
    <w:p>
      <w:pPr>
        <w:rPr>
          <w:rFonts w:ascii="Times New Roman" w:hAnsi="Times New Roman"/>
          <w:color w:val="auto"/>
          <w:szCs w:val="32"/>
        </w:rPr>
      </w:pPr>
      <w:r>
        <w:rPr>
          <w:rFonts w:ascii="Times New Roman" w:hAnsi="Times New Roman"/>
          <w:color w:val="auto"/>
          <w:szCs w:val="32"/>
        </w:rPr>
        <w:br w:type="page"/>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640" w:firstLineChars="200"/>
        <w:jc w:val="both"/>
        <w:textAlignment w:val="auto"/>
        <w:outlineLvl w:val="1"/>
        <w:rPr>
          <w:rFonts w:hint="eastAsia" w:ascii="黑体" w:hAnsi="黑体" w:eastAsia="黑体" w:cs="黑体"/>
          <w:b w:val="0"/>
          <w:bCs w:val="0"/>
          <w:color w:val="auto"/>
          <w:kern w:val="2"/>
          <w:sz w:val="32"/>
          <w:szCs w:val="22"/>
          <w:lang w:val="zh-CN" w:eastAsia="zh-CN" w:bidi="ar-SA"/>
        </w:rPr>
      </w:pPr>
      <w:bookmarkStart w:id="164" w:name="_Toc31385"/>
      <w:r>
        <w:rPr>
          <w:rFonts w:hint="eastAsia" w:ascii="黑体" w:hAnsi="黑体" w:eastAsia="黑体" w:cs="黑体"/>
          <w:b w:val="0"/>
          <w:bCs w:val="0"/>
          <w:color w:val="auto"/>
          <w:kern w:val="2"/>
          <w:sz w:val="32"/>
          <w:szCs w:val="22"/>
          <w:lang w:val="zh-CN" w:eastAsia="zh-CN" w:bidi="ar-SA"/>
        </w:rPr>
        <w:t>附件</w:t>
      </w:r>
      <w:r>
        <w:rPr>
          <w:rFonts w:hint="eastAsia" w:ascii="黑体" w:hAnsi="黑体" w:eastAsia="黑体" w:cs="黑体"/>
          <w:b w:val="0"/>
          <w:bCs w:val="0"/>
          <w:color w:val="auto"/>
          <w:kern w:val="2"/>
          <w:sz w:val="32"/>
          <w:szCs w:val="22"/>
          <w:lang w:val="en-US" w:eastAsia="zh-CN" w:bidi="ar-SA"/>
        </w:rPr>
        <w:t xml:space="preserve">6 </w:t>
      </w:r>
      <w:r>
        <w:rPr>
          <w:rFonts w:hint="eastAsia" w:ascii="黑体" w:hAnsi="黑体" w:eastAsia="黑体" w:cs="黑体"/>
          <w:b w:val="0"/>
          <w:bCs w:val="0"/>
          <w:color w:val="auto"/>
          <w:kern w:val="2"/>
          <w:sz w:val="32"/>
          <w:szCs w:val="22"/>
          <w:lang w:val="zh-CN" w:eastAsia="zh-CN" w:bidi="ar-SA"/>
        </w:rPr>
        <w:t>应急救援物资储备情况表</w:t>
      </w:r>
      <w:bookmarkEnd w:id="164"/>
    </w:p>
    <w:p>
      <w:pPr>
        <w:jc w:val="center"/>
        <w:rPr>
          <w:rFonts w:hint="eastAsia" w:ascii="仿宋" w:hAnsi="仿宋" w:eastAsia="仿宋" w:cs="仿宋"/>
          <w:b/>
          <w:color w:val="auto"/>
          <w:kern w:val="0"/>
          <w:szCs w:val="21"/>
          <w:lang w:val="en-US" w:eastAsia="zh-CN"/>
        </w:rPr>
      </w:pPr>
      <w:r>
        <w:rPr>
          <w:rFonts w:hint="eastAsia" w:ascii="仿宋" w:hAnsi="仿宋" w:eastAsia="仿宋" w:cs="仿宋"/>
          <w:b/>
          <w:color w:val="auto"/>
          <w:kern w:val="0"/>
          <w:szCs w:val="21"/>
        </w:rPr>
        <w:t>2022年新城区应急管理局</w:t>
      </w:r>
      <w:r>
        <w:rPr>
          <w:rFonts w:hint="eastAsia" w:ascii="仿宋" w:hAnsi="仿宋" w:eastAsia="仿宋" w:cs="仿宋"/>
          <w:b/>
          <w:color w:val="auto"/>
          <w:kern w:val="0"/>
          <w:szCs w:val="21"/>
          <w:lang w:eastAsia="zh-CN"/>
        </w:rPr>
        <w:t>物资</w:t>
      </w:r>
      <w:r>
        <w:rPr>
          <w:rFonts w:hint="eastAsia" w:ascii="仿宋" w:hAnsi="仿宋" w:eastAsia="仿宋" w:cs="仿宋"/>
          <w:b/>
          <w:color w:val="auto"/>
          <w:kern w:val="0"/>
          <w:szCs w:val="21"/>
          <w:lang w:val="en-US" w:eastAsia="zh-CN"/>
        </w:rPr>
        <w:t>统计表</w:t>
      </w:r>
    </w:p>
    <w:tbl>
      <w:tblPr>
        <w:tblStyle w:val="17"/>
        <w:tblW w:w="0" w:type="auto"/>
        <w:tblInd w:w="0" w:type="dxa"/>
        <w:tblLayout w:type="autofit"/>
        <w:tblCellMar>
          <w:top w:w="0" w:type="dxa"/>
          <w:left w:w="0" w:type="dxa"/>
          <w:bottom w:w="0" w:type="dxa"/>
          <w:right w:w="0" w:type="dxa"/>
        </w:tblCellMar>
      </w:tblPr>
      <w:tblGrid>
        <w:gridCol w:w="392"/>
        <w:gridCol w:w="2010"/>
        <w:gridCol w:w="1470"/>
        <w:gridCol w:w="1560"/>
        <w:gridCol w:w="2730"/>
      </w:tblGrid>
      <w:tr>
        <w:tblPrEx>
          <w:tblCellMar>
            <w:top w:w="0" w:type="dxa"/>
            <w:left w:w="0" w:type="dxa"/>
            <w:bottom w:w="0" w:type="dxa"/>
            <w:right w:w="0" w:type="dxa"/>
          </w:tblCellMar>
        </w:tblPrEx>
        <w:trPr>
          <w:trHeight w:val="34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18"/>
                <w:szCs w:val="18"/>
              </w:rPr>
            </w:pPr>
            <w:r>
              <w:rPr>
                <w:rFonts w:hint="eastAsia" w:ascii="仿宋" w:hAnsi="仿宋" w:eastAsia="仿宋" w:cs="仿宋"/>
                <w:b/>
                <w:color w:val="auto"/>
                <w:kern w:val="0"/>
                <w:sz w:val="18"/>
                <w:szCs w:val="18"/>
              </w:rPr>
              <w:t>序号</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18"/>
                <w:szCs w:val="18"/>
              </w:rPr>
            </w:pPr>
            <w:r>
              <w:rPr>
                <w:rFonts w:hint="eastAsia" w:ascii="仿宋" w:hAnsi="仿宋" w:eastAsia="仿宋" w:cs="仿宋"/>
                <w:b/>
                <w:color w:val="auto"/>
                <w:kern w:val="0"/>
                <w:sz w:val="18"/>
                <w:szCs w:val="18"/>
              </w:rPr>
              <w:t>物资名称</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18"/>
                <w:szCs w:val="18"/>
              </w:rPr>
            </w:pPr>
            <w:r>
              <w:rPr>
                <w:rFonts w:hint="eastAsia" w:ascii="仿宋" w:hAnsi="仿宋" w:eastAsia="仿宋" w:cs="仿宋"/>
                <w:b/>
                <w:color w:val="auto"/>
                <w:kern w:val="0"/>
                <w:sz w:val="18"/>
                <w:szCs w:val="18"/>
              </w:rPr>
              <w:t>单位及规格型号</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18"/>
                <w:szCs w:val="18"/>
              </w:rPr>
            </w:pPr>
            <w:r>
              <w:rPr>
                <w:rFonts w:hint="eastAsia" w:ascii="仿宋" w:hAnsi="仿宋" w:eastAsia="仿宋" w:cs="仿宋"/>
                <w:b/>
                <w:color w:val="auto"/>
                <w:kern w:val="0"/>
                <w:sz w:val="18"/>
                <w:szCs w:val="18"/>
              </w:rPr>
              <w:t>数量</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color w:val="auto"/>
                <w:sz w:val="18"/>
                <w:szCs w:val="18"/>
              </w:rPr>
            </w:pPr>
            <w:r>
              <w:rPr>
                <w:rFonts w:hint="eastAsia" w:ascii="仿宋" w:hAnsi="仿宋" w:eastAsia="仿宋" w:cs="仿宋"/>
                <w:b/>
                <w:color w:val="auto"/>
                <w:kern w:val="0"/>
                <w:sz w:val="18"/>
                <w:szCs w:val="18"/>
              </w:rPr>
              <w:t>备注</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柴油水泵</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台/6寸</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钥匙7把</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汽油发电机</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台/5500W</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w:t>
            </w:r>
          </w:p>
        </w:tc>
        <w:tc>
          <w:tcPr>
            <w:tcW w:w="0" w:type="auto"/>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钥匙18把</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汽油发电机</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台/7500W</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涂塑水带</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条/6寸</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钢丝管</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条米/6寸</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海滩摩托</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水泵接口</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防汛袋（大编织袋）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112000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56包/2000个</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锹把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根</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包/30根</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铁锹</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726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包/12个</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大锤</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小锤</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钳子</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钢筋钳子</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铁丝</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卷</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88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雨鞋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双</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军绿色被子（棉）</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蓝色被子（棉）</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褥子（棉）</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绿色军大衣（棉）</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紫色大衣（棉）</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民政救灾折叠床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180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竹板床折叠床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应急灯</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台</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坏了一个</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民政救灾帐篷（内胆）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套/12²</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Style w:val="28"/>
                <w:rFonts w:hint="eastAsia" w:ascii="仿宋" w:hAnsi="仿宋" w:eastAsia="仿宋" w:cs="仿宋"/>
                <w:color w:val="auto"/>
                <w:sz w:val="18"/>
                <w:szCs w:val="18"/>
              </w:rPr>
              <w:t>133</w:t>
            </w:r>
            <w:r>
              <w:rPr>
                <w:rFonts w:hint="eastAsia" w:ascii="仿宋" w:hAnsi="仿宋" w:eastAsia="仿宋" w:cs="仿宋"/>
                <w:color w:val="auto"/>
                <w:kern w:val="0"/>
                <w:sz w:val="18"/>
                <w:szCs w:val="18"/>
              </w:rPr>
              <w:t>（110）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民政救灾帐篷（外皮）</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套/12²</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Style w:val="28"/>
                <w:rFonts w:hint="eastAsia" w:ascii="仿宋" w:hAnsi="仿宋" w:eastAsia="仿宋" w:cs="仿宋"/>
                <w:color w:val="auto"/>
                <w:sz w:val="18"/>
                <w:szCs w:val="18"/>
              </w:rPr>
              <w:t>143</w:t>
            </w:r>
            <w:r>
              <w:rPr>
                <w:rFonts w:hint="eastAsia" w:ascii="仿宋" w:hAnsi="仿宋" w:eastAsia="仿宋" w:cs="仿宋"/>
                <w:color w:val="auto"/>
                <w:kern w:val="0"/>
                <w:sz w:val="18"/>
                <w:szCs w:val="18"/>
              </w:rPr>
              <w:t>（110）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民政救灾帐篷（立杆）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套/12²</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Style w:val="28"/>
                <w:rFonts w:hint="eastAsia" w:ascii="仿宋" w:hAnsi="仿宋" w:eastAsia="仿宋" w:cs="仿宋"/>
                <w:color w:val="auto"/>
                <w:sz w:val="18"/>
                <w:szCs w:val="18"/>
              </w:rPr>
              <w:t>136</w:t>
            </w:r>
            <w:r>
              <w:rPr>
                <w:rFonts w:hint="eastAsia" w:ascii="仿宋" w:hAnsi="仿宋" w:eastAsia="仿宋" w:cs="仿宋"/>
                <w:color w:val="auto"/>
                <w:kern w:val="0"/>
                <w:sz w:val="18"/>
                <w:szCs w:val="18"/>
              </w:rPr>
              <w:t>（110）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烟筒板</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民政配件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民政地钉</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包</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紫色军大衣</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卷</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被子（绿色、蓝色）</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175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迷彩帐篷（内胆）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套/4*3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迷彩帐篷（内胆）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套/2*3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迷彩帐篷（立杆）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迷彩帐篷（横杆）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37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白色立杆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43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0"/>
                <w:sz w:val="18"/>
                <w:szCs w:val="18"/>
              </w:rPr>
            </w:pP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救生衣</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100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0"/>
                <w:sz w:val="18"/>
                <w:szCs w:val="18"/>
              </w:rPr>
            </w:pP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救生圈</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强光手电</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连体雨衣</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分体雨衣</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雨伞</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把</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编织袋</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小编织袋）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50000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逃生绳</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根</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简易绞盘</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抛扔器</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雨鞋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双</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水基灭火器（3Kg）</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中正消防</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干粉灭火器（35Kg）</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防护服</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套/37*20箱+12套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752</w:t>
            </w:r>
          </w:p>
        </w:tc>
        <w:tc>
          <w:tcPr>
            <w:tcW w:w="0" w:type="auto"/>
            <w:vMerge w:val="restart"/>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国药集团内蒙古医疗器械有限公司</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隔离眼罩</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300</w:t>
            </w:r>
          </w:p>
        </w:tc>
        <w:tc>
          <w:tcPr>
            <w:tcW w:w="0" w:type="auto"/>
            <w:vMerge w:val="continue"/>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spacing w:line="24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医用外科口罩</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个/2000*50箱</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100000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N95口罩</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正压防护服</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正压防护服（送风装置）</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防毒颗粒面罩</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套/面罩+滤毒罐</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泡腾消毒片</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瓶/29箱*100瓶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2900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手持热成效仪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红外测温仪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195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便携式气体检测仪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喷雾器</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5电动、5燃油</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橡胶手套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双</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759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免洗手凝胶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370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xml:space="preserve">A型安全箱   （铝制）   </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xml:space="preserve">B型安全箱   （塑料）   </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次氯酸钠消毒片</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瓶/500克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4800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20瓶*240箱</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漂粉精片</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瓶/330克</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2000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20瓶*100箱</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69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84消毒液</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1443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个人携行装备</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套</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20</w:t>
            </w:r>
          </w:p>
        </w:tc>
        <w:tc>
          <w:tcPr>
            <w:tcW w:w="0" w:type="auto"/>
            <w:vMerge w:val="restart"/>
            <w:tcBorders>
              <w:top w:val="nil"/>
              <w:left w:val="single" w:color="auto"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国药集团内蒙古医疗器械有限公司</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84消毒液</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箱/30瓶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10550瓶/30瓶每箱</w:t>
            </w:r>
          </w:p>
        </w:tc>
        <w:tc>
          <w:tcPr>
            <w:tcW w:w="0" w:type="auto"/>
            <w:vMerge w:val="continue"/>
            <w:tcBorders>
              <w:top w:val="nil"/>
              <w:left w:val="single" w:color="auto"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对讲机</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台</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指挥中心</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高压细水雾灭火机</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台</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74</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折叠桌子</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张</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15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铁管</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根</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45</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76</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隔离杆</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根</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257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77</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地桩</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31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78</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测温门</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79</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电动喷雾器</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共计7个电动喷雾器</w:t>
            </w:r>
          </w:p>
        </w:tc>
      </w:tr>
      <w:tr>
        <w:tblPrEx>
          <w:tblCellMar>
            <w:top w:w="0" w:type="dxa"/>
            <w:left w:w="0" w:type="dxa"/>
            <w:bottom w:w="0" w:type="dxa"/>
            <w:right w:w="0" w:type="dxa"/>
          </w:tblCellMar>
        </w:tblPrEx>
        <w:trPr>
          <w:trHeight w:val="375"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80</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底座</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箱</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22</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　</w:t>
            </w:r>
          </w:p>
        </w:tc>
      </w:tr>
      <w:tr>
        <w:tblPrEx>
          <w:tblCellMar>
            <w:top w:w="0" w:type="dxa"/>
            <w:left w:w="0" w:type="dxa"/>
            <w:bottom w:w="0" w:type="dxa"/>
            <w:right w:w="0" w:type="dxa"/>
          </w:tblCellMar>
        </w:tblPrEx>
        <w:trPr>
          <w:trHeight w:val="375"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81</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隔离架</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个</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453</w:t>
            </w:r>
          </w:p>
        </w:tc>
        <w:tc>
          <w:tcPr>
            <w:tcW w:w="0" w:type="auto"/>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color w:val="auto"/>
                <w:kern w:val="0"/>
                <w:sz w:val="18"/>
                <w:szCs w:val="18"/>
              </w:rPr>
            </w:pPr>
          </w:p>
        </w:tc>
      </w:tr>
    </w:tbl>
    <w:p>
      <w:pPr>
        <w:widowControl/>
        <w:spacing w:line="240" w:lineRule="exact"/>
        <w:jc w:val="left"/>
        <w:textAlignment w:val="center"/>
        <w:rPr>
          <w:rFonts w:hint="eastAsia" w:ascii="仿宋" w:hAnsi="仿宋" w:eastAsia="仿宋" w:cs="仿宋"/>
          <w:b/>
          <w:bCs/>
          <w:color w:val="auto"/>
          <w:kern w:val="0"/>
          <w:sz w:val="18"/>
          <w:szCs w:val="18"/>
          <w:lang w:val="en-US" w:eastAsia="zh-CN"/>
        </w:rPr>
      </w:pPr>
      <w:r>
        <w:rPr>
          <w:rFonts w:hint="eastAsia" w:ascii="仿宋" w:hAnsi="仿宋" w:eastAsia="仿宋" w:cs="仿宋"/>
          <w:b/>
          <w:bCs/>
          <w:color w:val="auto"/>
          <w:kern w:val="0"/>
          <w:sz w:val="18"/>
          <w:szCs w:val="18"/>
          <w:lang w:val="en-US" w:eastAsia="zh-CN"/>
        </w:rPr>
        <w:t>备注：</w:t>
      </w:r>
    </w:p>
    <w:p>
      <w:pPr>
        <w:widowControl/>
        <w:spacing w:line="240" w:lineRule="exact"/>
        <w:jc w:val="left"/>
        <w:textAlignment w:val="center"/>
        <w:rPr>
          <w:rFonts w:hint="eastAsia" w:ascii="仿宋" w:hAnsi="仿宋" w:eastAsia="仿宋" w:cs="仿宋"/>
          <w:b/>
          <w:bCs/>
          <w:color w:val="auto"/>
          <w:kern w:val="0"/>
          <w:sz w:val="18"/>
          <w:szCs w:val="18"/>
          <w:lang w:eastAsia="zh-CN"/>
        </w:rPr>
      </w:pPr>
      <w:r>
        <w:rPr>
          <w:rFonts w:hint="eastAsia" w:ascii="仿宋" w:hAnsi="仿宋" w:eastAsia="仿宋" w:cs="仿宋"/>
          <w:b/>
          <w:bCs/>
          <w:color w:val="auto"/>
          <w:kern w:val="0"/>
          <w:sz w:val="18"/>
          <w:szCs w:val="18"/>
          <w:lang w:val="en-US" w:eastAsia="zh-CN"/>
        </w:rPr>
        <w:t>应急救援物资存储位置为：</w:t>
      </w:r>
      <w:r>
        <w:rPr>
          <w:rFonts w:hint="eastAsia" w:ascii="仿宋" w:hAnsi="仿宋" w:eastAsia="仿宋" w:cs="仿宋"/>
          <w:b/>
          <w:bCs/>
          <w:color w:val="auto"/>
          <w:kern w:val="0"/>
          <w:sz w:val="18"/>
          <w:szCs w:val="18"/>
        </w:rPr>
        <w:t>呼和浩特市新城区成吉思汗东街衡达丁香河畔对面内蒙古顺拓商贸有限公司4号库房</w:t>
      </w:r>
      <w:r>
        <w:rPr>
          <w:rFonts w:hint="eastAsia" w:ascii="仿宋" w:hAnsi="仿宋" w:eastAsia="仿宋" w:cs="仿宋"/>
          <w:b/>
          <w:bCs/>
          <w:color w:val="auto"/>
          <w:kern w:val="0"/>
          <w:sz w:val="18"/>
          <w:szCs w:val="18"/>
          <w:lang w:eastAsia="zh-CN"/>
        </w:rPr>
        <w:t>；</w:t>
      </w:r>
    </w:p>
    <w:p>
      <w:pPr>
        <w:widowControl/>
        <w:spacing w:line="240" w:lineRule="exact"/>
        <w:jc w:val="left"/>
        <w:textAlignment w:val="center"/>
        <w:rPr>
          <w:rFonts w:hint="default" w:ascii="仿宋" w:hAnsi="仿宋" w:eastAsia="仿宋" w:cs="仿宋"/>
          <w:b/>
          <w:bCs/>
          <w:color w:val="auto"/>
          <w:kern w:val="0"/>
          <w:sz w:val="18"/>
          <w:szCs w:val="18"/>
          <w:lang w:val="en-US" w:eastAsia="zh-CN"/>
        </w:rPr>
      </w:pPr>
      <w:r>
        <w:rPr>
          <w:rFonts w:hint="eastAsia" w:ascii="仿宋" w:hAnsi="仿宋" w:eastAsia="仿宋" w:cs="仿宋"/>
          <w:b/>
          <w:bCs/>
          <w:color w:val="auto"/>
          <w:kern w:val="0"/>
          <w:sz w:val="18"/>
          <w:szCs w:val="18"/>
          <w:lang w:val="en-US" w:eastAsia="zh-CN"/>
        </w:rPr>
        <w:t>联系人：包日更   13948418527</w:t>
      </w:r>
    </w:p>
    <w:p>
      <w:pPr>
        <w:pStyle w:val="2"/>
        <w:rPr>
          <w:rFonts w:hint="eastAsia"/>
          <w:color w:val="auto"/>
          <w:lang w:val="en-US"/>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640" w:firstLineChars="200"/>
        <w:jc w:val="both"/>
        <w:textAlignment w:val="auto"/>
        <w:outlineLvl w:val="1"/>
        <w:rPr>
          <w:rFonts w:hint="eastAsia" w:ascii="黑体" w:hAnsi="黑体" w:eastAsia="黑体" w:cs="黑体"/>
          <w:b w:val="0"/>
          <w:bCs w:val="0"/>
          <w:color w:val="auto"/>
          <w:kern w:val="2"/>
          <w:sz w:val="32"/>
          <w:szCs w:val="22"/>
          <w:lang w:val="en-US" w:eastAsia="zh-CN" w:bidi="ar-SA"/>
        </w:rPr>
      </w:pPr>
      <w:bookmarkStart w:id="165" w:name="_Toc4123"/>
      <w:r>
        <w:rPr>
          <w:rFonts w:hint="eastAsia" w:ascii="黑体" w:hAnsi="黑体" w:eastAsia="黑体" w:cs="黑体"/>
          <w:b w:val="0"/>
          <w:bCs w:val="0"/>
          <w:color w:val="auto"/>
          <w:kern w:val="2"/>
          <w:sz w:val="32"/>
          <w:szCs w:val="22"/>
          <w:lang w:val="zh-CN" w:eastAsia="zh-CN" w:bidi="ar-SA"/>
        </w:rPr>
        <w:t>附件</w:t>
      </w:r>
      <w:r>
        <w:rPr>
          <w:rFonts w:hint="eastAsia" w:ascii="黑体" w:hAnsi="黑体" w:eastAsia="黑体" w:cs="黑体"/>
          <w:b w:val="0"/>
          <w:bCs w:val="0"/>
          <w:color w:val="auto"/>
          <w:kern w:val="2"/>
          <w:sz w:val="32"/>
          <w:szCs w:val="22"/>
          <w:lang w:val="en-US" w:eastAsia="zh-CN" w:bidi="ar-SA"/>
        </w:rPr>
        <w:t>7 专家评审意见</w:t>
      </w:r>
      <w:bookmarkEnd w:id="165"/>
    </w:p>
    <w:p>
      <w:pPr>
        <w:pStyle w:val="2"/>
        <w:jc w:val="both"/>
        <w:rPr>
          <w:rFonts w:hint="eastAsia"/>
          <w:lang w:val="en-US"/>
        </w:rPr>
      </w:pPr>
      <w:r>
        <w:drawing>
          <wp:inline distT="0" distB="0" distL="0" distR="0">
            <wp:extent cx="5334635" cy="7840980"/>
            <wp:effectExtent l="0" t="0" r="14605" b="6985"/>
            <wp:docPr id="1046" name="图片 1"/>
            <wp:cNvGraphicFramePr/>
            <a:graphic xmlns:a="http://schemas.openxmlformats.org/drawingml/2006/main">
              <a:graphicData uri="http://schemas.openxmlformats.org/drawingml/2006/picture">
                <pic:pic xmlns:pic="http://schemas.openxmlformats.org/drawingml/2006/picture">
                  <pic:nvPicPr>
                    <pic:cNvPr id="1046" name="图片 1"/>
                    <pic:cNvPicPr/>
                  </pic:nvPicPr>
                  <pic:blipFill>
                    <a:blip r:embed="rId6" cstate="print"/>
                    <a:srcRect/>
                    <a:stretch>
                      <a:fillRect/>
                    </a:stretch>
                  </pic:blipFill>
                  <pic:spPr>
                    <a:xfrm>
                      <a:off x="0" y="0"/>
                      <a:ext cx="5334635" cy="7841614"/>
                    </a:xfrm>
                    <a:prstGeom prst="rect">
                      <a:avLst/>
                    </a:prstGeom>
                    <a:ln>
                      <a:noFill/>
                    </a:ln>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posOffset>2600325</wp:posOffset>
              </wp:positionH>
              <wp:positionV relativeFrom="paragraph">
                <wp:posOffset>2540</wp:posOffset>
              </wp:positionV>
              <wp:extent cx="295275" cy="133350"/>
              <wp:effectExtent l="0" t="0" r="9525" b="0"/>
              <wp:wrapNone/>
              <wp:docPr id="4097" name="文本框 2"/>
              <wp:cNvGraphicFramePr/>
              <a:graphic xmlns:a="http://schemas.openxmlformats.org/drawingml/2006/main">
                <a:graphicData uri="http://schemas.microsoft.com/office/word/2010/wordprocessingShape">
                  <wps:wsp>
                    <wps:cNvSpPr/>
                    <wps:spPr>
                      <a:xfrm>
                        <a:off x="0" y="0"/>
                        <a:ext cx="295275" cy="133350"/>
                      </a:xfrm>
                      <a:prstGeom prst="rect">
                        <a:avLst/>
                      </a:prstGeom>
                      <a:ln>
                        <a:noFill/>
                      </a:ln>
                    </wps:spPr>
                    <wps:txbx>
                      <w:txbxContent>
                        <w:p>
                          <w:pPr>
                            <w:pStyle w:val="11"/>
                          </w:pPr>
                          <w:r>
                            <w:fldChar w:fldCharType="begin"/>
                          </w:r>
                          <w:r>
                            <w:instrText xml:space="preserve"> PAGE  \* MERGEFORMAT </w:instrText>
                          </w:r>
                          <w:r>
                            <w:fldChar w:fldCharType="separate"/>
                          </w:r>
                          <w:r>
                            <w:t>51</w:t>
                          </w:r>
                          <w:r>
                            <w:fldChar w:fldCharType="end"/>
                          </w:r>
                        </w:p>
                      </w:txbxContent>
                    </wps:txbx>
                    <wps:bodyPr vert="horz" wrap="square" lIns="0" tIns="0" rIns="0" bIns="0" anchor="t">
                      <a:noAutofit/>
                    </wps:bodyPr>
                  </wps:wsp>
                </a:graphicData>
              </a:graphic>
            </wp:anchor>
          </w:drawing>
        </mc:Choice>
        <mc:Fallback>
          <w:pict>
            <v:rect id="文本框 2" o:spid="_x0000_s1026" o:spt="1" style="position:absolute;left:0pt;margin-left:204.75pt;margin-top:0.2pt;height:10.5pt;width:23.25pt;mso-position-horizontal-relative:margin;z-index:251659264;mso-width-relative:page;mso-height-relative:page;" filled="f" stroked="f" coordsize="21600,21600" o:gfxdata="UEsDBAoAAAAAAIdO4kAAAAAAAAAAAAAAAAAEAAAAZHJzL1BLAwQUAAAACACHTuJAWT0+atgAAAAH&#10;AQAADwAAAGRycy9kb3ducmV2LnhtbE2PzU7DMBCE70i8g7VI3KidKq2aNE6F+FE50hap9OYmSxJh&#10;r6PYbQpPz3KC26xmNPNtsbo4K844hM6ThmSiQCBVvu6o0fC2e75bgAjRUG2sJ9TwhQFW5fVVYfLa&#10;j7TB8zY2gkso5EZDG2OfSxmqFp0JE98jsffhB2cin0Mj68GMXO6snCo1l850xAut6fGhxepze3Ia&#10;1ov+/v3Ff4+NfTqs96/77HGXRa1vbxK1BBHxEv/C8IvP6FAy09GfqA7CakhVNuMoCxBsp7M5v3bU&#10;ME1SkGUh//OXP1BLAwQUAAAACACHTuJAiGj4fNEBAACSAwAADgAAAGRycy9lMm9Eb2MueG1srVPN&#10;jtMwEL4j8Q6W7zRpSlk2arpCqhYhIVhp4QFcx24s+Y+x26Q8ALwBJy7cea4+B2Mn7aLlsgcuzthj&#10;f/N930xWN4PR5CAgKGcbOp+VlAjLXavsrqGfP92+eE1JiMy2TDsrGnoUgd6snz9b9b4WleucbgUQ&#10;BLGh7n1Duxh9XRSBd8KwMHNeWExKB4ZF3MKuaIH1iG50UZXlq6J30HpwXISAp5sxSSdEeAqgk1Jx&#10;sXF8b4SNIyoIzSJKCp3yga4zWykFjx+lDCIS3VBUGvOKRTDeprVYr1i9A+Y7xScK7CkUHmkyTFks&#10;eoHasMjIHtQ/UEZxcMHJOOPOFKOQ7AiqmJePvLnvmBdZC1od/MX08P9g+YfDHRDVNvRleX1FiWUG&#10;e3768f308/fp1zdSJYd6H2q8eO/vYNoFDJPcQYJJXxRChuzq8eKqGCLheFhdL6urJSUcU/PFYrHM&#10;rhcPjz2E+FY4Q1LQUMCmZS/Z4X2IWBCvnq+kWtqm1bpbpfWYTSdFIjnSSlEctsPEdevaI2rEkUfw&#10;zsFXSnpseEPDlz0DQYl+Z9HRNB3nAM7B9hwwy/FpQ0dm1r3ZRydVZpfKjTUmFtiqTHoaqzQLf+/z&#10;rYdfaf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T0+atgAAAAHAQAADwAAAAAAAAABACAAAAAi&#10;AAAAZHJzL2Rvd25yZXYueG1sUEsBAhQAFAAAAAgAh07iQIho+HzRAQAAkgMAAA4AAAAAAAAAAQAg&#10;AAAAJwEAAGRycy9lMm9Eb2MueG1sUEsFBgAAAAAGAAYAWQEAAGoFAAAAAA==&#10;">
              <v:fill on="f" focussize="0,0"/>
              <v:stroke on="f"/>
              <v:imagedata o:title=""/>
              <o:lock v:ext="edit" aspectratio="f"/>
              <v:textbox inset="0mm,0mm,0mm,0mm">
                <w:txbxContent>
                  <w:p>
                    <w:pPr>
                      <w:pStyle w:val="11"/>
                    </w:pPr>
                    <w:r>
                      <w:fldChar w:fldCharType="begin"/>
                    </w:r>
                    <w:r>
                      <w:instrText xml:space="preserve"> PAGE  \* MERGEFORMAT </w:instrText>
                    </w:r>
                    <w:r>
                      <w:fldChar w:fldCharType="separate"/>
                    </w:r>
                    <w:r>
                      <w:t>51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OTIxZjY2YjYzY2UzMWE0MGM3NzM4OTU5NzQzZDAifQ=="/>
  </w:docVars>
  <w:rsids>
    <w:rsidRoot w:val="00000000"/>
    <w:rsid w:val="54E2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黑体" w:eastAsia="黑体"/>
      <w:bCs/>
      <w:kern w:val="44"/>
      <w:sz w:val="32"/>
      <w:szCs w:val="44"/>
    </w:rPr>
  </w:style>
  <w:style w:type="paragraph" w:styleId="4">
    <w:name w:val="heading 2"/>
    <w:basedOn w:val="1"/>
    <w:next w:val="1"/>
    <w:qFormat/>
    <w:uiPriority w:val="99"/>
    <w:pPr>
      <w:keepNext/>
      <w:keepLines/>
      <w:spacing w:before="260" w:after="260" w:line="416" w:lineRule="auto"/>
      <w:outlineLvl w:val="1"/>
    </w:pPr>
    <w:rPr>
      <w:rFonts w:ascii="Cambria" w:hAnsi="Cambria" w:eastAsia="宋体"/>
      <w:b/>
      <w:bCs/>
      <w:szCs w:val="32"/>
    </w:rPr>
  </w:style>
  <w:style w:type="paragraph" w:styleId="5">
    <w:name w:val="heading 3"/>
    <w:basedOn w:val="1"/>
    <w:next w:val="1"/>
    <w:qFormat/>
    <w:uiPriority w:val="99"/>
    <w:pPr>
      <w:keepNext/>
      <w:keepLines/>
      <w:spacing w:before="260" w:after="260" w:line="416" w:lineRule="auto"/>
      <w:outlineLvl w:val="2"/>
    </w:pPr>
    <w:rPr>
      <w:b/>
      <w:bCs/>
      <w:szCs w:val="32"/>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bidi="zh-CN"/>
    </w:rPr>
  </w:style>
  <w:style w:type="paragraph" w:styleId="6">
    <w:name w:val="Normal Indent"/>
    <w:basedOn w:val="1"/>
    <w:qFormat/>
    <w:uiPriority w:val="0"/>
    <w:pPr>
      <w:ind w:firstLine="420"/>
    </w:pPr>
  </w:style>
  <w:style w:type="paragraph" w:styleId="7">
    <w:name w:val="caption"/>
    <w:basedOn w:val="1"/>
    <w:next w:val="1"/>
    <w:qFormat/>
    <w:uiPriority w:val="35"/>
    <w:rPr>
      <w:rFonts w:ascii="Cambria" w:hAnsi="Cambria" w:eastAsia="黑体"/>
      <w:sz w:val="20"/>
      <w:szCs w:val="20"/>
    </w:rPr>
  </w:style>
  <w:style w:type="paragraph" w:styleId="8">
    <w:name w:val="annotation text"/>
    <w:basedOn w:val="1"/>
    <w:link w:val="30"/>
    <w:qFormat/>
    <w:uiPriority w:val="0"/>
    <w:pPr>
      <w:jc w:val="left"/>
    </w:pPr>
  </w:style>
  <w:style w:type="paragraph" w:styleId="9">
    <w:name w:val="endnote text"/>
    <w:basedOn w:val="1"/>
    <w:qFormat/>
    <w:uiPriority w:val="0"/>
    <w:pPr>
      <w:snapToGrid w:val="0"/>
      <w:jc w:val="left"/>
    </w:pPr>
  </w:style>
  <w:style w:type="paragraph" w:styleId="10">
    <w:name w:val="Balloon Text"/>
    <w:basedOn w:val="1"/>
    <w:link w:val="32"/>
    <w:qFormat/>
    <w:uiPriority w:val="0"/>
    <w:rPr>
      <w:sz w:val="18"/>
      <w:szCs w:val="18"/>
    </w:rPr>
  </w:style>
  <w:style w:type="paragraph" w:styleId="11">
    <w:name w:val="footer"/>
    <w:basedOn w:val="1"/>
    <w:qFormat/>
    <w:uiPriority w:val="99"/>
    <w:pPr>
      <w:tabs>
        <w:tab w:val="center" w:pos="4153"/>
        <w:tab w:val="right" w:pos="8306"/>
      </w:tabs>
      <w:snapToGrid w:val="0"/>
    </w:pPr>
    <w:rPr>
      <w:rFonts w:eastAsia="宋体"/>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8"/>
    <w:next w:val="8"/>
    <w:link w:val="31"/>
    <w:qFormat/>
    <w:uiPriority w:val="0"/>
    <w:rPr>
      <w:b/>
      <w:bCs/>
    </w:rPr>
  </w:style>
  <w:style w:type="character" w:styleId="19">
    <w:name w:val="endnote reference"/>
    <w:basedOn w:val="18"/>
    <w:qFormat/>
    <w:uiPriority w:val="0"/>
    <w:rPr>
      <w:vertAlign w:val="superscript"/>
    </w:rPr>
  </w:style>
  <w:style w:type="character" w:styleId="20">
    <w:name w:val="annotation reference"/>
    <w:basedOn w:val="18"/>
    <w:qFormat/>
    <w:uiPriority w:val="0"/>
    <w:rPr>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正文囡"/>
    <w:basedOn w:val="1"/>
    <w:qFormat/>
    <w:uiPriority w:val="0"/>
    <w:pPr>
      <w:spacing w:line="360" w:lineRule="auto"/>
      <w:ind w:firstLine="480" w:firstLineChars="200"/>
    </w:pPr>
    <w:rPr>
      <w:sz w:val="24"/>
    </w:rPr>
  </w:style>
  <w:style w:type="paragraph" w:customStyle="1" w:styleId="24">
    <w:name w:val="Default"/>
    <w:qFormat/>
    <w:uiPriority w:val="0"/>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25">
    <w:name w:val="样式 居中 首行缩进:  2 字符"/>
    <w:basedOn w:val="1"/>
    <w:qFormat/>
    <w:uiPriority w:val="0"/>
    <w:pPr>
      <w:jc w:val="center"/>
    </w:pPr>
    <w:rPr>
      <w:rFonts w:ascii="Times New Roman" w:cs="宋体"/>
      <w:sz w:val="28"/>
      <w:szCs w:val="20"/>
    </w:rPr>
  </w:style>
  <w:style w:type="character" w:customStyle="1" w:styleId="26">
    <w:name w:val="font61"/>
    <w:basedOn w:val="18"/>
    <w:qFormat/>
    <w:uiPriority w:val="0"/>
    <w:rPr>
      <w:rFonts w:hint="eastAsia" w:ascii="方正粗黑宋简体" w:hAnsi="方正粗黑宋简体" w:eastAsia="方正粗黑宋简体" w:cs="方正粗黑宋简体"/>
      <w:color w:val="auto"/>
      <w:sz w:val="40"/>
      <w:szCs w:val="40"/>
      <w:u w:val="none"/>
    </w:rPr>
  </w:style>
  <w:style w:type="character" w:customStyle="1" w:styleId="27">
    <w:name w:val="font51"/>
    <w:basedOn w:val="18"/>
    <w:qFormat/>
    <w:uiPriority w:val="0"/>
    <w:rPr>
      <w:rFonts w:hint="eastAsia" w:ascii="宋体" w:hAnsi="宋体" w:eastAsia="宋体" w:cs="宋体"/>
      <w:color w:val="auto"/>
      <w:sz w:val="18"/>
      <w:szCs w:val="18"/>
      <w:u w:val="none"/>
    </w:rPr>
  </w:style>
  <w:style w:type="character" w:customStyle="1" w:styleId="28">
    <w:name w:val="font01"/>
    <w:basedOn w:val="18"/>
    <w:qFormat/>
    <w:uiPriority w:val="0"/>
    <w:rPr>
      <w:rFonts w:hint="eastAsia" w:ascii="宋体" w:hAnsi="宋体" w:eastAsia="宋体" w:cs="宋体"/>
      <w:color w:val="000000"/>
      <w:sz w:val="22"/>
      <w:szCs w:val="22"/>
      <w:u w:val="none"/>
    </w:rPr>
  </w:style>
  <w:style w:type="paragraph" w:styleId="29">
    <w:name w:val="List Paragraph"/>
    <w:basedOn w:val="1"/>
    <w:qFormat/>
    <w:uiPriority w:val="1"/>
    <w:pPr>
      <w:ind w:left="108" w:firstLine="638"/>
    </w:pPr>
    <w:rPr>
      <w:rFonts w:ascii="仿宋" w:hAnsi="仿宋" w:eastAsia="仿宋" w:cs="仿宋"/>
      <w:lang w:val="zh-CN" w:bidi="zh-CN"/>
    </w:rPr>
  </w:style>
  <w:style w:type="character" w:customStyle="1" w:styleId="30">
    <w:name w:val="批注文字 Char"/>
    <w:basedOn w:val="18"/>
    <w:link w:val="8"/>
    <w:qFormat/>
    <w:uiPriority w:val="0"/>
    <w:rPr>
      <w:kern w:val="2"/>
      <w:sz w:val="21"/>
      <w:szCs w:val="24"/>
    </w:rPr>
  </w:style>
  <w:style w:type="character" w:customStyle="1" w:styleId="31">
    <w:name w:val="批注主题 Char"/>
    <w:basedOn w:val="30"/>
    <w:link w:val="16"/>
    <w:qFormat/>
    <w:uiPriority w:val="0"/>
    <w:rPr>
      <w:b/>
      <w:bCs/>
      <w:kern w:val="2"/>
      <w:sz w:val="21"/>
      <w:szCs w:val="24"/>
    </w:rPr>
  </w:style>
  <w:style w:type="character" w:customStyle="1" w:styleId="32">
    <w:name w:val="批注框文本 Char"/>
    <w:basedOn w:val="18"/>
    <w:link w:val="10"/>
    <w:qFormat/>
    <w:uiPriority w:val="0"/>
    <w:rPr>
      <w:kern w:val="2"/>
      <w:sz w:val="18"/>
      <w:szCs w:val="18"/>
    </w:rPr>
  </w:style>
  <w:style w:type="paragraph" w:customStyle="1" w:styleId="33">
    <w:name w:val="正文首行缩进1"/>
    <w:basedOn w:val="1"/>
    <w:qFormat/>
    <w:uiPriority w:val="4"/>
    <w:pPr>
      <w:spacing w:line="360" w:lineRule="auto"/>
      <w:ind w:firstLine="420" w:firstLineChars="200"/>
      <w:jc w:val="left"/>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18936</Words>
  <Characters>20549</Characters>
  <Paragraphs>1376</Paragraphs>
  <TotalTime>14</TotalTime>
  <ScaleCrop>false</ScaleCrop>
  <LinksUpToDate>false</LinksUpToDate>
  <CharactersWithSpaces>20918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2022-07-01T09:22:00Z</dcterms:created>
  <dc:creator>王晓峰</dc:creator>
  <cp:lastModifiedBy>Administrator</cp:lastModifiedBy>
  <cp:lastPrinted>2022-03-21T09:07:00Z</cp:lastPrinted>
  <dcterms:modified xsi:type="dcterms:W3CDTF">2023-03-07T07:05:21Z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D1212F09A7E643EB8FA4D44ADA0CF70C</vt:lpwstr>
  </property>
</Properties>
</file>