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F9" w:rsidRPr="00936AF9" w:rsidRDefault="00936AF9" w:rsidP="00936AF9">
      <w:pPr>
        <w:jc w:val="center"/>
        <w:rPr>
          <w:rFonts w:ascii="仿宋" w:eastAsia="仿宋" w:hAnsi="仿宋"/>
          <w:sz w:val="32"/>
          <w:szCs w:val="32"/>
        </w:rPr>
      </w:pPr>
      <w:r w:rsidRPr="00936AF9">
        <w:rPr>
          <w:rFonts w:ascii="仿宋" w:eastAsia="仿宋" w:hAnsi="仿宋" w:hint="eastAsia"/>
          <w:sz w:val="32"/>
          <w:szCs w:val="32"/>
        </w:rPr>
        <w:t>应急管理行政执法人员依法履职管理规定</w:t>
      </w:r>
    </w:p>
    <w:p w:rsidR="00936AF9" w:rsidRPr="00936AF9" w:rsidRDefault="00936AF9" w:rsidP="00936AF9">
      <w:pPr>
        <w:rPr>
          <w:rFonts w:ascii="仿宋" w:eastAsia="仿宋" w:hAnsi="仿宋" w:hint="eastAsia"/>
          <w:sz w:val="32"/>
          <w:szCs w:val="32"/>
        </w:rPr>
      </w:pPr>
      <w:r w:rsidRPr="00936AF9">
        <w:rPr>
          <w:rFonts w:ascii="仿宋" w:eastAsia="仿宋" w:hAnsi="仿宋" w:hint="eastAsia"/>
          <w:sz w:val="32"/>
          <w:szCs w:val="32"/>
        </w:rPr>
        <w:t>（2022年10月13日应急管理部令第9号公布，自2022年12月1日起施行。）</w:t>
      </w:r>
    </w:p>
    <w:p w:rsidR="00936AF9" w:rsidRPr="00936AF9" w:rsidRDefault="00936AF9" w:rsidP="00936AF9">
      <w:pPr>
        <w:rPr>
          <w:rFonts w:ascii="仿宋" w:eastAsia="仿宋" w:hAnsi="仿宋"/>
          <w:sz w:val="32"/>
          <w:szCs w:val="32"/>
        </w:rPr>
      </w:pP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第一条 为了全面贯彻落实行政执法责任制和问责制，监督和保障应急管理行政执法人员依法履职尽责，激励新时代新担当新作为，根据《中华人民共和国公务员法》《中华人民共和国安全生产法》等法律法规和有关文件规定，制定本规定。</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第二条  各级应急管理部门监督和保障应急管理行政执法人员依法履职尽责，适用本规定。法律、行政法规或者国务院另有规定的，从其规定。</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本规定所称应急管理行政执法人员，是指应急管理部门履行行政检查、行政强制、行政处罚、行政许可等行政执法职责的人员。</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应急管理系统矿山安全监察机构、地震工作机构、消防救援机构监督和保障有关行政执法人员依法履职尽责，按照本规定的相关规定执行。根据依法授权或者委托履行应急管理行政执法职责的乡镇政府、街道办事处以及开发区等组织，监督和保障有关行政执法人员依法履职尽责的，可以参照本规定执行。</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第三条  监督和保障应急管理行政执法人员依法履职</w:t>
      </w:r>
      <w:r w:rsidRPr="00936AF9">
        <w:rPr>
          <w:rFonts w:ascii="仿宋" w:eastAsia="仿宋" w:hAnsi="仿宋" w:hint="eastAsia"/>
          <w:sz w:val="32"/>
          <w:szCs w:val="32"/>
        </w:rPr>
        <w:lastRenderedPageBreak/>
        <w:t>尽责，应当坚持中国共产党的领导，遵循职权法定、权责一致、过罚相当、约束与激励并重、惩戒与教育相结合的原则，做到尽职免责、失职问责。</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第四条  应急管理部门应当按照本级人民政府的安排，梳理本部门行政执法依据，编制权责清单，将本部门依法承担的行政执法职责分解落实到所属执法机构和执法岗位。分解落实所属执法机构、执法岗位的执法职责，不得擅自增加或者减少本部门的行政执法权限。</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应急管理部门应当制定安全生产年度监督检查计划，按照计划组织开展监督检查。同时，应急管理部门应当按照部署组织开展有关专项治理，依法组织查处违法行为和举报的事故隐患。应急管理部门应当统筹开展前述执法活动，确保对辖区内安全监管重点企业按照明确的时间周期固定开展“全覆盖”执法检查。</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应急管理部门应当对照权责清单，对行政许可和其他直接影响行政相对人权利义务的重要权责事项，制定办事指南和运行流程图，并以适当形式向社会公众公开。</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第五条  应急管理行政执法人员根据本部门的安排或者当事人的申请，在法定权限范围内依照法定程序履行行政检查、行政强制、行政处罚、行政许可等行政执法职责，做到严格规范公正文明执法，不得玩忽职守、超越职权、滥用职权、徇私舞弊。</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lastRenderedPageBreak/>
        <w:t>第六条  应急管理行政执法人员因故意或者重大过失，未履行、不当履行或者违法履行有关行政执法职责，造成危害后果或者不良影响的，应当依法承担行政执法责任。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第七条  应急管理行政执法人员在履职过程中，有下列情形之一的，应当依法追究有关行政执法人员的行政执法责任：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（一）对符合行政处罚立案标准的案件不立案或者不及时立案的；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（二）对符合法定条件的行政许可申请不予受理的，或者未依照法定条件作出准予或者不予行政许可决定的；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（三）对监督检查中已经发现的违法行为和事故隐患，未依法予以处罚或者未依法采取处理措施的；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（四）涂改、隐匿、伪造、偷换、故意损毁有关记录或者证据，妨碍作证，或者指使、支持、授意他人做伪证，或者以欺骗、利诱等方式调取证据的；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五）违法扩大查封、扣押范围，在查封、扣押法定期间不作出处理决定或者未依法及时解除查封、扣押，对查封、扣押场所、设施或者财物未尽到妥善保管义务，或者违法使用、损毁查封、扣押场所、设施或者财物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（六）违法实行检查措施或者强制措施，给公民人身或者财产造成损害、给法人或者其他组织造成损失的；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（七）选择性执法或者滥用自由裁量权，行政执法行为</w:t>
      </w:r>
      <w:r w:rsidRPr="00936AF9">
        <w:rPr>
          <w:rFonts w:ascii="仿宋" w:eastAsia="仿宋" w:hAnsi="仿宋" w:hint="eastAsia"/>
          <w:sz w:val="32"/>
          <w:szCs w:val="32"/>
        </w:rPr>
        <w:lastRenderedPageBreak/>
        <w:t>明显不当或者行政执法结果明显不公正的；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（八）擅自改变行政处罚种类、幅度，或者擅自改变行政强制对象、条件、方式的；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（九）行政执法过程中违反行政执法公示、执法全过程记录、重大执法决定法制审核制度的；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（十）违法增设行政相对人义务，或者粗暴、野蛮执法或者故意刁难行政相对人的；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（十一）截留、私分、变相私分罚款、没收的违法所得或者财物、查封或者扣押的财物以及拍卖和依法处理所得款项的；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（十二）对应当依法移送司法机关追究刑事责任的案件不移送，以行政处罚代替刑事处罚的；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（十三）无正当理由超期作出行政执法决定，不履行或者无正当理由拖延履行行政复议决定、人民法院生效裁判的；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（十四）接到事故报告信息不及时处置，或者弄虚作假、隐瞒真相、通风报信，干扰、阻碍事故调查处理的；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（十五）对属于本部门职权范围的投诉举报不依法处理的；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（十六）无法定依据、超越法定职权、违反法定程序行使行政执法职权的；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（十七）泄露国家秘密、工作秘密，或者泄露因履行职责掌握的商业秘密、个人隐私的；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lastRenderedPageBreak/>
        <w:t>（十八）法律、法规、规章规定的其他应当追究行政执法责任的情形。</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第八条  应急管理行政执法人员在履职过程中，有下列情形之一的，应当从重追究其行政执法责任：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（一）干扰、妨碍、抗拒对其追究行政执法责任的；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（二）打击报复申诉人、控告人、检举人或者行政执法责任追究案件承办人员的；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（三）一年内出现2次以上应当追究行政执法责任情形的；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（四）违法或者不当执法行为造成重大经济损失或者严重社会影响的；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（五）法律、法规、规章规定的其他应当从重追究行政执法责任的情形。</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第九条  应急管理行政执法人员在履职过程中，有下列情形之一的，可以从轻、减轻追究其行政执法责任：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（一）能够主动、及时报告过错行为并采取补救措施，有效避免损失、阻止危害后果发生或者挽回、消除不良影响的；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（二）在调查核实过程中，能够配合调查核实工作，如实说明本人行政执法过错情况的；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（三）检举同案人或者其他人应当追究行政执法责任的问题，或者有其他立功表现，经查证属实的；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lastRenderedPageBreak/>
        <w:t>（四）主动上交或者退赔违法所得的；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（五）法律、法规、规章规定的其他可以从轻、减轻追究行政执法责任的情形。</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第十条  有下列情形之一的，不予追究有关行政执法人员的行政执法责任：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（一）因行政执法依据不明确或者对有关事实和依据的理解认识不一致，致使行政执法行为出现偏差的，但故意违法的除外；</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（二）因行政相对人隐瞒有关情况或者提供虚假材料导致作出错误行政执法决定，且已按照规定认真履行审查职责的；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（三）依据检验、检测、鉴定、评价报告或者专家评审意见等作出行政执法决定，且已按照规定认真履行审查职责的；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（四）行政相对人未依法申请行政许可或者登记备案，在其违法行为造成不良影响前，应急管理部门未接到投诉举报或者由于客观原因未能发现的，但未按照规定履行监督检查职责的除外；</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（五）按照批准、备案的安全生产年度监督检查计划以及有关专项执法工作方案等检查计划已经认真履行监督检查职责，或者虽尚未进行监督检查，但未超过法定或者规定时限，行政相对人违法的；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lastRenderedPageBreak/>
        <w:t>（六）因出现新的证据致使原认定事实、案件性质发生变化，或者因标准缺失、科学技术、监管手段等客观条件的限制未能发现存在问题、无法定性的，但行政执法人员故意隐瞒或者因重大过失遗漏证据的除外；</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七）对发现的违法行为或者事故隐患已经依法立案查处、责令改正、采取行政强制措施等必要的处置措施，或者已依法作出行政处罚决定，行政相对人拒不改正、违法启用查封扣押的设备设施或者仍违法生产经营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（八）对拒不执行行政处罚决定的行政相对人，已经依法申请人民法院强制执行的；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（九）因不可抗力或者其他难以克服的因素，导致未能依法履行职责的；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（十）不当执法行为情节显著轻微并及时纠正，未造成危害后果或者不良影响的；</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（十一）法律、法规、规章规定的其他不予追究行政执法责任的情形。</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第十一条  在推进应急管理行政执法改革创新中因缺乏经验、先行先试出现的失误，尚无明确限制的探索性试验中的失误，为推动发展的无意过失，免予或者不予追究行政执法责任。但是，应当及时依法予以纠正。</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第十二条  应急管理部门对发现的行政执法过错行为线索，依照《行政机关公务员处分条例》等规定的程序予以</w:t>
      </w:r>
      <w:r w:rsidRPr="00936AF9">
        <w:rPr>
          <w:rFonts w:ascii="仿宋" w:eastAsia="仿宋" w:hAnsi="仿宋" w:hint="eastAsia"/>
          <w:sz w:val="32"/>
          <w:szCs w:val="32"/>
        </w:rPr>
        <w:lastRenderedPageBreak/>
        <w:t>调查和处理。</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第十三条  追究应急管理行政执法人员行政执法责任，应当充分听取当事执法人员的意见，全面收集相关证据材料，以法律、法规、规章等规定为依据，综合考虑行政执法过错行为的性质、情节、危害程度以及执法人员的主观过错等因素，做到事实清楚、证据确凿、定性准确、处理恰当、程序合法、手续完备。</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行政执法过错行为情节轻微、危害较小，且具有法定从轻或者减轻情形的，根据不同情况，可以予以谈话提醒、批评教育、责令检查、诫勉、取消当年评优评先资格、调离执法岗位等处理，免予或者不予处分。</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第十四条  应急管理部门发现有关行政执法人员涉嫌违反党纪或者涉嫌职务违法、职务犯罪的，应当依照有关规定及时移送纪检监察机关处理。</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纪检监察机关和其他有权单位介入调查的，应急管理部门可以按照要求对有关行政执法人员是否依法履职、是否存在行政执法过错行为等问题，组织相关专业人员进行论证并出具书面论证意见，作为有权机关、单位认定责任的参考。</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对同一行政执法过错行为，纪检监察机关已经给予党纪、政务处分的，应急管理部门不再重复处理。</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第十五条  应急管理行政执法人员依法履行职责受法律保护。有权拒绝任何单位和个人违反法定职责、法定程序</w:t>
      </w:r>
      <w:r w:rsidRPr="00936AF9">
        <w:rPr>
          <w:rFonts w:ascii="仿宋" w:eastAsia="仿宋" w:hAnsi="仿宋" w:hint="eastAsia"/>
          <w:sz w:val="32"/>
          <w:szCs w:val="32"/>
        </w:rPr>
        <w:lastRenderedPageBreak/>
        <w:t>或者有碍执法公正的要求。</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对地方各级党委、政府以及有关部门、单位领导干部及相关人员非法干预应急管理行政执法活动的，应急管理行政执法人员应当全面、如实记录，其所在应急管理部门应当及时向有关机关通报反映情况。</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第十六条  应急管理行政执法人员因依法履行职责遭受不实举报、诬告陷害以及侮辱诽谤，致使名誉受到损害的，其所在的应急管理部门应当以适当方式及时澄清事实，消除不良影响，维护应急管理行政执法人员声誉，并依法追究相关单位或者个人的责任。</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应急管理行政执法人员因依法履行职责，本人或者其近亲属遭受恐吓威胁、滋事骚扰、攻击辱骂或者人身、财产受到侵害的，其所在的应急管理部门应当及时告知当地公安机关并协助依法处置。</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第十七条  各级应急管理部门应当为应急管理行政执法人员依法履行职责提供必要的办公用房、执法装备、后勤保障等条件，并采取措施保障其人身健康和生命安全。</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第十八条  各级应急管理部门应当加强对应急管理行政执法人员的专业培训，建立标准化制度化培训机制，提升应急管理行政执法人员依法履职能力。</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应急管理部门应当适应综合行政执法体制改革需要，组织开展应急管理领域综合行政执法人才能力提升行动，培养</w:t>
      </w:r>
      <w:r w:rsidRPr="00936AF9">
        <w:rPr>
          <w:rFonts w:ascii="仿宋" w:eastAsia="仿宋" w:hAnsi="仿宋" w:hint="eastAsia"/>
          <w:sz w:val="32"/>
          <w:szCs w:val="32"/>
        </w:rPr>
        <w:lastRenderedPageBreak/>
        <w:t>应急管理行政执法骨干人才。</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第十九条  应急管理部门应当建立健全评议考核制度，遵循公开、公平、公正原则，将应急管理行政执法人员依法履职尽责情况纳入行政执法评议考核范围，有关考核标准、过程和结果以适当方式在一定范围内公开。强化考核结果分析运用，并将其作为干部选拔任用、评优评先的重要依据。</w:t>
      </w:r>
    </w:p>
    <w:p w:rsidR="00936AF9" w:rsidRPr="00936AF9" w:rsidRDefault="00936AF9" w:rsidP="00936AF9">
      <w:pPr>
        <w:ind w:firstLineChars="200" w:firstLine="640"/>
        <w:rPr>
          <w:rFonts w:ascii="仿宋" w:eastAsia="仿宋" w:hAnsi="仿宋"/>
          <w:sz w:val="32"/>
          <w:szCs w:val="32"/>
        </w:rPr>
      </w:pPr>
      <w:r w:rsidRPr="00936AF9">
        <w:rPr>
          <w:rFonts w:ascii="仿宋" w:eastAsia="仿宋" w:hAnsi="仿宋" w:hint="eastAsia"/>
          <w:sz w:val="32"/>
          <w:szCs w:val="32"/>
        </w:rPr>
        <w:t>第二十条  对坚持原则、敢抓敢管、勇于探索、担当作为，在防范化解重大安全风险、应急抢险救援等方面或者在行政执法改革创新中作出突出贡献的应急管理行政执法人员，应当按照规定给予表彰奖励。</w:t>
      </w:r>
    </w:p>
    <w:p w:rsidR="00936AF9" w:rsidRPr="00936AF9" w:rsidRDefault="00936AF9" w:rsidP="00936AF9">
      <w:pPr>
        <w:ind w:firstLineChars="200" w:firstLine="640"/>
        <w:rPr>
          <w:rFonts w:ascii="仿宋" w:eastAsia="仿宋" w:hAnsi="仿宋" w:hint="eastAsia"/>
          <w:sz w:val="32"/>
          <w:szCs w:val="32"/>
        </w:rPr>
      </w:pPr>
      <w:r w:rsidRPr="00936AF9">
        <w:rPr>
          <w:rFonts w:ascii="仿宋" w:eastAsia="仿宋" w:hAnsi="仿宋" w:hint="eastAsia"/>
          <w:sz w:val="32"/>
          <w:szCs w:val="32"/>
        </w:rPr>
        <w:t>第二十一条  本规定自2022年12月1日起施行。原国家安全生产监督管理总局2009年7月25日公布、2013年8月29日第一次修正、2015年4月2日第二次修正的《安全生产监管监察职责和行政执法责任追究的规定》同时废止。</w:t>
      </w:r>
    </w:p>
    <w:p w:rsidR="002F3CE8" w:rsidRPr="00936AF9" w:rsidRDefault="002F3CE8" w:rsidP="00936AF9">
      <w:pPr>
        <w:ind w:firstLineChars="200" w:firstLine="640"/>
        <w:rPr>
          <w:rFonts w:ascii="仿宋" w:eastAsia="仿宋" w:hAnsi="仿宋"/>
          <w:sz w:val="32"/>
          <w:szCs w:val="32"/>
        </w:rPr>
      </w:pPr>
    </w:p>
    <w:sectPr w:rsidR="002F3CE8" w:rsidRPr="00936A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CE8" w:rsidRDefault="002F3CE8" w:rsidP="00936AF9">
      <w:r>
        <w:separator/>
      </w:r>
    </w:p>
  </w:endnote>
  <w:endnote w:type="continuationSeparator" w:id="1">
    <w:p w:rsidR="002F3CE8" w:rsidRDefault="002F3CE8" w:rsidP="00936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CE8" w:rsidRDefault="002F3CE8" w:rsidP="00936AF9">
      <w:r>
        <w:separator/>
      </w:r>
    </w:p>
  </w:footnote>
  <w:footnote w:type="continuationSeparator" w:id="1">
    <w:p w:rsidR="002F3CE8" w:rsidRDefault="002F3CE8" w:rsidP="00936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6AF9"/>
    <w:rsid w:val="002F3CE8"/>
    <w:rsid w:val="00936A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6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6AF9"/>
    <w:rPr>
      <w:sz w:val="18"/>
      <w:szCs w:val="18"/>
    </w:rPr>
  </w:style>
  <w:style w:type="paragraph" w:styleId="a4">
    <w:name w:val="footer"/>
    <w:basedOn w:val="a"/>
    <w:link w:val="Char0"/>
    <w:uiPriority w:val="99"/>
    <w:semiHidden/>
    <w:unhideWhenUsed/>
    <w:rsid w:val="00936A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6AF9"/>
    <w:rPr>
      <w:sz w:val="18"/>
      <w:szCs w:val="18"/>
    </w:rPr>
  </w:style>
</w:styles>
</file>

<file path=word/webSettings.xml><?xml version="1.0" encoding="utf-8"?>
<w:webSettings xmlns:r="http://schemas.openxmlformats.org/officeDocument/2006/relationships" xmlns:w="http://schemas.openxmlformats.org/wordprocessingml/2006/main">
  <w:divs>
    <w:div w:id="1198930100">
      <w:bodyDiv w:val="1"/>
      <w:marLeft w:val="0"/>
      <w:marRight w:val="0"/>
      <w:marTop w:val="0"/>
      <w:marBottom w:val="0"/>
      <w:divBdr>
        <w:top w:val="none" w:sz="0" w:space="0" w:color="auto"/>
        <w:left w:val="none" w:sz="0" w:space="0" w:color="auto"/>
        <w:bottom w:val="none" w:sz="0" w:space="0" w:color="auto"/>
        <w:right w:val="none" w:sz="0" w:space="0" w:color="auto"/>
      </w:divBdr>
      <w:divsChild>
        <w:div w:id="623459763">
          <w:marLeft w:val="267"/>
          <w:marRight w:val="267"/>
          <w:marTop w:val="267"/>
          <w:marBottom w:val="267"/>
          <w:divBdr>
            <w:top w:val="none" w:sz="0" w:space="0" w:color="auto"/>
            <w:left w:val="none" w:sz="0" w:space="0" w:color="auto"/>
            <w:bottom w:val="none" w:sz="0" w:space="0" w:color="auto"/>
            <w:right w:val="none" w:sz="0" w:space="0" w:color="auto"/>
          </w:divBdr>
          <w:divsChild>
            <w:div w:id="16029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678</Words>
  <Characters>3870</Characters>
  <Application>Microsoft Office Word</Application>
  <DocSecurity>0</DocSecurity>
  <Lines>32</Lines>
  <Paragraphs>9</Paragraphs>
  <ScaleCrop>false</ScaleCrop>
  <Company>Lenovo</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2023-03-24T02:32:00Z</dcterms:created>
  <dcterms:modified xsi:type="dcterms:W3CDTF">2023-03-24T02:35:00Z</dcterms:modified>
</cp:coreProperties>
</file>