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A1AB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0415E0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F6520E8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F97162F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1717934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A2D8000">
      <w:pPr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 w14:paraId="294BF0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呼和浩特市应急管理局关于印发</w:t>
      </w:r>
    </w:p>
    <w:p w14:paraId="16FE50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《呼和浩特市工贸行业落实硬措施坚决遏制</w:t>
      </w:r>
    </w:p>
    <w:p w14:paraId="06C292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重特大事故工作方案》的通知</w:t>
      </w:r>
    </w:p>
    <w:p w14:paraId="418F5240"/>
    <w:p w14:paraId="13A63E07"/>
    <w:p w14:paraId="22E529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各旗、县、区应急管理局，经济技术开发区应急局：</w:t>
      </w:r>
    </w:p>
    <w:p w14:paraId="49678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现将《呼和浩特市工贸行业落实硬措施坚决遏制重特大事 故工作方案》印发给你们，请结合工贸行业治本攻坚三年行动 工作及当前重点工作任务认真抓好落实。</w:t>
      </w:r>
    </w:p>
    <w:p w14:paraId="4327A1D5">
      <w:pPr>
        <w:rPr>
          <w:rFonts w:hint="eastAsia" w:ascii="仿宋" w:hAnsi="仿宋" w:eastAsia="仿宋" w:cs="仿宋"/>
          <w:sz w:val="32"/>
          <w:szCs w:val="32"/>
        </w:rPr>
      </w:pPr>
    </w:p>
    <w:p w14:paraId="4C86254D">
      <w:pPr>
        <w:rPr>
          <w:rFonts w:hint="eastAsia" w:ascii="仿宋" w:hAnsi="仿宋" w:eastAsia="仿宋" w:cs="仿宋"/>
          <w:sz w:val="32"/>
          <w:szCs w:val="32"/>
        </w:rPr>
      </w:pPr>
    </w:p>
    <w:p w14:paraId="676C1DB0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呼和浩特市应急管理局</w:t>
      </w:r>
    </w:p>
    <w:p w14:paraId="512C5CF2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2024年7月15日</w:t>
      </w:r>
    </w:p>
    <w:p w14:paraId="67488238">
      <w:pPr>
        <w:rPr>
          <w:rFonts w:hint="eastAsia" w:ascii="仿宋" w:hAnsi="仿宋" w:eastAsia="仿宋" w:cs="仿宋"/>
          <w:sz w:val="32"/>
          <w:szCs w:val="32"/>
        </w:rPr>
        <w:sectPr>
          <w:pgSz w:w="11900" w:h="16830"/>
          <w:pgMar w:top="1430" w:right="1690" w:bottom="0" w:left="1259" w:header="0" w:footer="0" w:gutter="0"/>
          <w:cols w:space="720" w:num="1"/>
        </w:sectPr>
      </w:pPr>
    </w:p>
    <w:p w14:paraId="4DBE8DF0">
      <w:pPr>
        <w:pStyle w:val="2"/>
        <w:spacing w:line="261" w:lineRule="auto"/>
      </w:pPr>
    </w:p>
    <w:p w14:paraId="3EF48710">
      <w:pPr>
        <w:spacing w:before="147" w:line="267" w:lineRule="auto"/>
        <w:ind w:left="2115" w:right="1024" w:hanging="109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  <w:t>呼和浩特市工贸行业落实硬措施坚决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遏制重特大事故工作方案</w:t>
      </w:r>
    </w:p>
    <w:p w14:paraId="139B2D05">
      <w:pPr>
        <w:pStyle w:val="2"/>
        <w:spacing w:line="300" w:lineRule="auto"/>
      </w:pPr>
    </w:p>
    <w:p w14:paraId="6EAA034F">
      <w:pPr>
        <w:pStyle w:val="2"/>
        <w:spacing w:line="300" w:lineRule="auto"/>
      </w:pPr>
    </w:p>
    <w:p w14:paraId="6E81F216">
      <w:pPr>
        <w:tabs>
          <w:tab w:val="left" w:pos="170"/>
        </w:tabs>
        <w:spacing w:before="107" w:line="342" w:lineRule="auto"/>
        <w:ind w:right="89" w:firstLine="65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1"/>
          <w:sz w:val="33"/>
          <w:szCs w:val="33"/>
        </w:rPr>
        <w:t>为认真贯彻落实习近平总书记关于安全生产重要指示精神，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落实国家、自治区和市安全防范工作会议部署，进一步推动《关</w:t>
      </w:r>
      <w:r>
        <w:rPr>
          <w:rFonts w:hint="eastAsia"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</w:rPr>
        <w:t>于防范遏制冶金等工贸行业重特大生产安全事故的若干措施》</w:t>
      </w:r>
      <w:r>
        <w:rPr>
          <w:rFonts w:hint="eastAsia"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</w:rPr>
        <w:tab/>
      </w:r>
      <w:r>
        <w:rPr>
          <w:rFonts w:hint="eastAsia" w:ascii="仿宋" w:hAnsi="仿宋" w:eastAsia="仿宋" w:cs="仿宋"/>
          <w:spacing w:val="-5"/>
          <w:sz w:val="33"/>
          <w:szCs w:val="33"/>
        </w:rPr>
        <w:t>(以下简称《硬措施》)落到实处，坚决防范遏制重特大事故发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生，确保安全生产形势平稳，按照应急厅部署要求，我市决定从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"/>
          <w:sz w:val="33"/>
          <w:szCs w:val="33"/>
        </w:rPr>
        <w:t>即日起至10月10日，在全市范围内开展落实硬措施坚决遏制重</w:t>
      </w:r>
      <w:r>
        <w:rPr>
          <w:rFonts w:hint="eastAsia"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5"/>
          <w:sz w:val="33"/>
          <w:szCs w:val="33"/>
        </w:rPr>
        <w:t>特大事故专项行动，制定本方案。</w:t>
      </w:r>
    </w:p>
    <w:p w14:paraId="1710DB27">
      <w:pPr>
        <w:spacing w:before="64" w:line="222" w:lineRule="auto"/>
        <w:ind w:left="654"/>
        <w:outlineLvl w:val="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</w:rPr>
        <w:t>一、工作目标</w:t>
      </w:r>
    </w:p>
    <w:p w14:paraId="1643FEDE">
      <w:pPr>
        <w:spacing w:before="208" w:line="344" w:lineRule="auto"/>
        <w:ind w:firstLine="650"/>
        <w:jc w:val="both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2"/>
          <w:sz w:val="33"/>
          <w:szCs w:val="33"/>
        </w:rPr>
        <w:t>通过开展专项行动，进一步推动各地工贸企业深入学习贯彻</w:t>
      </w:r>
      <w:r>
        <w:rPr>
          <w:rFonts w:hint="eastAsia"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4"/>
          <w:sz w:val="33"/>
          <w:szCs w:val="33"/>
        </w:rPr>
        <w:t>习近平总书记关于安全生产重要论述，认真落实国家和自治区关</w:t>
      </w:r>
      <w:r>
        <w:rPr>
          <w:rFonts w:hint="eastAsia" w:ascii="仿宋" w:hAnsi="仿宋" w:eastAsia="仿宋" w:cs="仿宋"/>
          <w:spacing w:val="7"/>
          <w:sz w:val="33"/>
          <w:szCs w:val="33"/>
        </w:rPr>
        <w:t xml:space="preserve">  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于安全生产工作部署以及市委、市政府工作要求，推动工贸行业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14条具体措施落细落地落实，全面保障工贸行业安全生产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治本攻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坚三年行动取得实效，持续提高安全生产监管质效，有效提升企</w:t>
      </w:r>
      <w:r>
        <w:rPr>
          <w:rFonts w:hint="eastAsia"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业主要负责人依法履职水平，推动企业严格落实安全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生产主体责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任，防范化解各类安全风险隐患，切实保障人民群众生命财产安</w:t>
      </w:r>
      <w:r>
        <w:rPr>
          <w:rFonts w:hint="eastAsia"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9"/>
          <w:sz w:val="33"/>
          <w:szCs w:val="33"/>
        </w:rPr>
        <w:t>全，以实际行动推动平安首府建设，为二十届三中全会胜利召开、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7"/>
          <w:sz w:val="33"/>
          <w:szCs w:val="33"/>
        </w:rPr>
        <w:t>为庆祝中华人民共和国成立75周年营造良好安全氛围。</w:t>
      </w:r>
    </w:p>
    <w:p w14:paraId="51299211">
      <w:pPr>
        <w:spacing w:before="60" w:line="221" w:lineRule="auto"/>
        <w:ind w:left="654"/>
        <w:outlineLvl w:val="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24"/>
          <w:sz w:val="33"/>
          <w:szCs w:val="33"/>
        </w:rPr>
        <w:t>二、主要任务</w:t>
      </w:r>
    </w:p>
    <w:p w14:paraId="288C2ABA">
      <w:pPr>
        <w:spacing w:line="221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5" w:type="default"/>
          <w:pgSz w:w="11900" w:h="16830"/>
          <w:pgMar w:top="1430" w:right="1555" w:bottom="1391" w:left="1309" w:header="0" w:footer="1064" w:gutter="0"/>
          <w:cols w:space="720" w:num="1"/>
        </w:sectPr>
      </w:pPr>
    </w:p>
    <w:p w14:paraId="2F9A8D4A">
      <w:pPr>
        <w:spacing w:before="77" w:line="339" w:lineRule="auto"/>
        <w:ind w:firstLine="79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8"/>
          <w:sz w:val="33"/>
          <w:szCs w:val="33"/>
        </w:rPr>
        <w:t>(一)全面贯彻落实《硬措施》。《硬措施》是认真贯彻</w:t>
      </w:r>
      <w:r>
        <w:rPr>
          <w:rFonts w:hint="eastAsia" w:ascii="仿宋" w:hAnsi="仿宋" w:eastAsia="仿宋" w:cs="仿宋"/>
          <w:spacing w:val="-18"/>
          <w:sz w:val="33"/>
          <w:szCs w:val="33"/>
          <w:lang w:val="en-US" w:eastAsia="zh-CN"/>
        </w:rPr>
        <w:t>习近平</w:t>
      </w:r>
      <w:bookmarkStart w:id="0" w:name="_GoBack"/>
      <w:bookmarkEnd w:id="0"/>
      <w:r>
        <w:rPr>
          <w:rFonts w:hint="eastAsia" w:ascii="仿宋" w:hAnsi="仿宋" w:eastAsia="仿宋" w:cs="仿宋"/>
          <w:spacing w:val="-12"/>
          <w:sz w:val="33"/>
          <w:szCs w:val="33"/>
        </w:rPr>
        <w:t>总书记关于安全生产重要指示批示精神，按照自治区党委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、政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府工作部署，深刻汲取近年来国内工贸行业各类事故教训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，根据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全区工贸行业安全监管实际制定的14条防范遏制重特大事故的</w:t>
      </w:r>
      <w:r>
        <w:rPr>
          <w:rFonts w:hint="eastAsia"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具体措施，对各地区各企业抓好安全生产工作具有重要指导意 义。各旗县区、开发区要对14条硬措施再</w:t>
      </w:r>
      <w:r>
        <w:rPr>
          <w:rFonts w:hint="eastAsia" w:ascii="仿宋" w:hAnsi="仿宋" w:eastAsia="仿宋" w:cs="仿宋"/>
          <w:sz w:val="33"/>
          <w:szCs w:val="33"/>
        </w:rPr>
        <w:t xml:space="preserve">强化、再学习，同时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再次将14条硬措施发辖区所有工贸企业。要与日常监管工作有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效结合，提升安全监管质效。充分利用媒体、微信群、宣传彩页</w:t>
      </w:r>
      <w:r>
        <w:rPr>
          <w:rFonts w:hint="eastAsia"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等手段，采取利于企业接受和理解的方式，开展全覆盖式宣贯，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确保监管的工贸企业无遗漏。督促企业主要负责人严格落实安全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</w:rPr>
        <w:t>生产法定职责，带头组织学习、宣贯，将14条具体措施要求纳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入企业各层级管理人员日常培训内容。对照《硬措施》分行业制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定安全生产监督检查表，对表开展执法检查，监督企业对表逐项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开展自查自改，建立问题隐患查改专项台账，严格落实整改闭环</w:t>
      </w:r>
      <w:r>
        <w:rPr>
          <w:rFonts w:hint="eastAsia"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要求，部门查处的问题隐患要对整改完成情况开展复查，确保企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业真落实、真整改。要将企业《硬措施》宣贯、培训、执行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情况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6"/>
          <w:sz w:val="33"/>
          <w:szCs w:val="33"/>
        </w:rPr>
        <w:t>作为日常监督检查的重要内容。</w:t>
      </w:r>
    </w:p>
    <w:p w14:paraId="68A4BD86">
      <w:pPr>
        <w:spacing w:before="230" w:line="321" w:lineRule="auto"/>
        <w:ind w:right="8" w:firstLine="76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3"/>
          <w:sz w:val="33"/>
          <w:szCs w:val="33"/>
        </w:rPr>
        <w:t>(二)扎实推进工贸治本攻坚三年行动。工贸行业治</w:t>
      </w:r>
      <w:r>
        <w:rPr>
          <w:rFonts w:hint="eastAsia" w:ascii="仿宋" w:hAnsi="仿宋" w:eastAsia="仿宋" w:cs="仿宋"/>
          <w:spacing w:val="-4"/>
          <w:sz w:val="33"/>
          <w:szCs w:val="33"/>
        </w:rPr>
        <w:t>本攻坚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三年行动是当前工贸行业安全生产工作的主线，各地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要对照《工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5"/>
          <w:sz w:val="33"/>
          <w:szCs w:val="33"/>
        </w:rPr>
        <w:t>贸安全生产治本攻坚三年行动实施方案(2024—2026年)》,</w:t>
      </w:r>
      <w:r>
        <w:rPr>
          <w:rFonts w:hint="eastAsia" w:ascii="仿宋" w:hAnsi="仿宋" w:eastAsia="仿宋" w:cs="仿宋"/>
          <w:spacing w:val="-6"/>
          <w:sz w:val="33"/>
          <w:szCs w:val="33"/>
        </w:rPr>
        <w:t>扎实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推进各项任务。要对今年须完成和见成效的任务进展情况开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展评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估，及时研判和解决问题阻碍。各旗县区、开发区要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加快推进以</w:t>
      </w:r>
    </w:p>
    <w:p w14:paraId="74F76783">
      <w:pPr>
        <w:spacing w:line="321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6" w:type="default"/>
          <w:pgSz w:w="11900" w:h="16830"/>
          <w:pgMar w:top="1392" w:right="1601" w:bottom="1381" w:left="1350" w:header="0" w:footer="1054" w:gutter="0"/>
          <w:cols w:space="720" w:num="1"/>
        </w:sectPr>
      </w:pPr>
    </w:p>
    <w:p w14:paraId="2415F3C9">
      <w:pPr>
        <w:spacing w:before="57" w:line="35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下重点任务：一是对2023年及以前发现的重大事故隐患情况进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行全面清底，确保全部整改完毕，将今年上半年部门检查和企业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自查上报的重大事故隐患全部纳入监控清单，持续推动整改。二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是深入开展金属冶炼建设项目“三同时”摸底排查，及时更新台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账，持续推动发现的建设项目安全设施“三同时”问题整改。三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是要高度重视规上企业标准化达标工作，严格落实6月26日全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市重点工贸企业标准化工作推进会精神，对照《呼和浩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特规上工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贸企业标准化达标集体承诺书》,对辖区内涉及企业逐个推动、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逐个落实，要求企业务必按照承诺时间完成自评并提交第三方评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估机构，市局将对推进缓慢的地区进行重点督导。四是托县、开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发区要加快推进钢铁、铝加工(深井铸造)企业在线监测预警系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统安装应用工作，按照6月17日全市钢铁和铝加工企业在线监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测预警系统建设现场培训推进会要求，在七月底前要有实质性进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展，为接入国家平台做好准备；新城区、和林县、土左旗要加快</w:t>
      </w:r>
    </w:p>
    <w:p w14:paraId="4E35066B">
      <w:pPr>
        <w:spacing w:before="171" w:line="354" w:lineRule="auto"/>
        <w:ind w:right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推进列入应急厅第一批接入预警平台名单的涉及金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属粉尘及木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粉尘企业做好前期准备工作，严格按照应急厅要求做好接入工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作。五是完成一轮工贸安全监管执法人员培训。六是各旗县区、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开发区要高标准完成有限空间指导服务问题隐患闭环工作，务必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达到所有问题隐患100%闭环。七是积极推动涉爆粉尘和有限空间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企业“安全评估+执法+服务”,各旗县区、开发区要以点带面、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举一反三，切实帮助企业消除隐患，提升安全管理水平。要监督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企业按要求开展应急演练，将本行业领域重大安全风险辨识管</w:t>
      </w:r>
    </w:p>
    <w:p w14:paraId="00C97C3A">
      <w:pPr>
        <w:spacing w:line="354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353" w:right="1601" w:bottom="1414" w:left="1360" w:header="0" w:footer="1097" w:gutter="0"/>
          <w:cols w:space="720" w:num="1"/>
        </w:sectPr>
      </w:pPr>
    </w:p>
    <w:p w14:paraId="050DA4AD">
      <w:pPr>
        <w:spacing w:before="108" w:line="348" w:lineRule="auto"/>
        <w:ind w:right="1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控、重大事故隐患排查整治要求列为安全教育培训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的重点内容，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加强从业人员安全素质能力提升。</w:t>
      </w:r>
    </w:p>
    <w:p w14:paraId="6B7C6A5B">
      <w:pPr>
        <w:spacing w:before="23" w:line="336" w:lineRule="auto"/>
        <w:ind w:firstLine="8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(三)严格开展特种作业领域专项治理。各旗县区、开发区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要按照《内蒙古自治区特种作业人员安全技术培训考核专项治理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工作方案》《内蒙古自治区安全生产资格证书涉假专项治理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方案》要求，严格开展特种作业人员安全技术培训考核专项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治理</w:t>
      </w:r>
      <w:r>
        <w:rPr>
          <w:rFonts w:hint="eastAsia" w:ascii="仿宋" w:hAnsi="仿宋" w:eastAsia="仿宋" w:cs="仿宋"/>
          <w:sz w:val="32"/>
          <w:szCs w:val="32"/>
        </w:rPr>
        <w:t xml:space="preserve"> 工作和安全生产资格证书涉假治理。在对工贸企业开展检查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时，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要落实“凡入企必查证”要求，仔细核对企业特种作业人员清单</w:t>
      </w:r>
      <w:r>
        <w:rPr>
          <w:rFonts w:hint="eastAsia" w:ascii="仿宋" w:hAnsi="仿宋" w:eastAsia="仿宋" w:cs="仿宋"/>
          <w:sz w:val="32"/>
          <w:szCs w:val="32"/>
        </w:rPr>
        <w:t xml:space="preserve"> 及证照，逐一验证，严防无证作业和持假证作业现象，对发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现持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有假证作业行为，要及时将有关线索移交给公安机关进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行查处。</w:t>
      </w:r>
    </w:p>
    <w:p w14:paraId="5F6C3175">
      <w:pPr>
        <w:spacing w:before="227" w:line="341" w:lineRule="auto"/>
        <w:ind w:right="20"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(四)认真落实汛期安全生产工作要求。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各旗县区、开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发区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要严格落实国家、自治区和市关于汛期安全生产工作的各项工作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部署，主动与气象部门接洽，及时研判雨情、水势，认真摸排企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业汛期安全工作落实情况，提前预研风险，强化对汛期风险较高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的企业的监管，及时修订专项预案，做好应急处置准备。监督企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业全面开展汛期安全生产风险隐患辨识，强化对熔融金属遇水爆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炸、中毒窒息、金属粉尘燃爆、触电雷击、厂房结构安全、排水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排涝设施等方面问题隐患的排查整治，金属冶炼企业要优先重点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治理高温熔融金属生产区域周边排水设施，加强临水和地势低洼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区域生产设施的巡查检查，及时消除雷电、大风、骤雨等引发的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事故风险；加强生产作业管理，做好物料堆场、高温熔融金属喷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溅区域的防雨、防潮管理；严格审批危险作业、检维修作业，大</w:t>
      </w:r>
    </w:p>
    <w:p w14:paraId="497ADD23">
      <w:pPr>
        <w:spacing w:line="341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8" w:type="default"/>
          <w:pgSz w:w="11900" w:h="16830"/>
          <w:pgMar w:top="1430" w:right="1588" w:bottom="1302" w:left="1319" w:header="0" w:footer="987" w:gutter="0"/>
          <w:cols w:space="720" w:num="1"/>
        </w:sectPr>
      </w:pPr>
    </w:p>
    <w:p w14:paraId="05991F7D">
      <w:pPr>
        <w:spacing w:before="105" w:line="336" w:lineRule="auto"/>
        <w:ind w:right="26"/>
        <w:jc w:val="both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1"/>
          <w:sz w:val="33"/>
          <w:szCs w:val="33"/>
        </w:rPr>
        <w:t>风、暴雨、雷电等恶劣天气下，原则上禁止开展户外大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型检维修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作业；严格落实值班值守要求，加强应急演练及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对从业人员安全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5"/>
          <w:sz w:val="33"/>
          <w:szCs w:val="33"/>
        </w:rPr>
        <w:t>意识和应急技能培训，确保安全平稳度汛。</w:t>
      </w:r>
    </w:p>
    <w:p w14:paraId="111FA33E">
      <w:pPr>
        <w:spacing w:before="39" w:line="222" w:lineRule="auto"/>
        <w:ind w:left="774"/>
        <w:outlineLvl w:val="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</w:rPr>
        <w:t>三、工作要求</w:t>
      </w:r>
    </w:p>
    <w:p w14:paraId="3A46A9B1">
      <w:pPr>
        <w:spacing w:before="237" w:line="315" w:lineRule="auto"/>
        <w:ind w:right="21" w:firstLine="81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6"/>
          <w:sz w:val="33"/>
          <w:szCs w:val="33"/>
        </w:rPr>
        <w:t>(一)高度重视，立即行动。各地区要高度重视，切实把责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任扛在肩上、落实在行动中。要明确责任人，认真分解、细化专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项行动各项工作任务，明确时限，制定推进落实方案，将相关要</w:t>
      </w:r>
      <w:r>
        <w:rPr>
          <w:rFonts w:hint="eastAsia"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4"/>
          <w:sz w:val="33"/>
          <w:szCs w:val="33"/>
        </w:rPr>
        <w:t>求传导到辖区所有相关工贸企业，推动行动快速开展。</w:t>
      </w:r>
    </w:p>
    <w:p w14:paraId="0660AEFB">
      <w:pPr>
        <w:spacing w:before="224" w:line="329" w:lineRule="auto"/>
        <w:ind w:firstLine="81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5"/>
          <w:sz w:val="33"/>
          <w:szCs w:val="33"/>
        </w:rPr>
        <w:t>(二)统筹任务，一体推进。各地区要根据实际情况，进一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步细化扩展行动任务，统筹推进当前重点工作任务，切实把推动</w:t>
      </w:r>
      <w:r>
        <w:rPr>
          <w:rFonts w:hint="eastAsia"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落实《硬措施》贯穿到工贸行业安全生产治本攻坚三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年行动各方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面、全过程。要利用此次行动，对辖区内所有工贸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企业进行精准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核查清底，完善和更新企业分类分级监管台账，确保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底数明、信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息准，防止出现失管、漏管、盲区问题。要一体推进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《工贸企业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重大事故隐患判定标准》《工贸企业有限空间作业安全规定》等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法规宣贯、培训，切实提升企业自主排查整治问题隐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患的能力水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24"/>
          <w:sz w:val="33"/>
          <w:szCs w:val="33"/>
        </w:rPr>
        <w:t>平。</w:t>
      </w:r>
    </w:p>
    <w:p w14:paraId="3185CBFD">
      <w:pPr>
        <w:spacing w:before="275" w:line="323" w:lineRule="auto"/>
        <w:ind w:right="26" w:firstLine="81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6"/>
          <w:sz w:val="33"/>
          <w:szCs w:val="33"/>
        </w:rPr>
        <w:t>(三)强化监督，严格执法。各地区要层层压实责任，坚持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眼睛向下再向下，突出抓终端、抓末梢、抓基层、抓基础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、抓岗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位、抓职责，持续加大督促推进力度，要根据企业风险特点、隐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患排查整治质量、安全管理水平等确定具体检查内容，</w:t>
      </w:r>
      <w:r>
        <w:rPr>
          <w:rFonts w:hint="eastAsia" w:ascii="仿宋" w:hAnsi="仿宋" w:eastAsia="仿宋" w:cs="仿宋"/>
          <w:spacing w:val="-14"/>
          <w:sz w:val="33"/>
          <w:szCs w:val="33"/>
        </w:rPr>
        <w:t>实行分级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执法、精细执法和标准化执法，全面提升行政执法质量。要综合</w:t>
      </w:r>
    </w:p>
    <w:p w14:paraId="541608E8">
      <w:pPr>
        <w:spacing w:line="323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9" w:type="default"/>
          <w:pgSz w:w="12060" w:h="16940"/>
          <w:pgMar w:top="1439" w:right="1693" w:bottom="1411" w:left="1410" w:header="0" w:footer="1084" w:gutter="0"/>
          <w:cols w:space="720" w:num="1"/>
        </w:sectPr>
      </w:pPr>
    </w:p>
    <w:p w14:paraId="5F7A8218">
      <w:pPr>
        <w:spacing w:before="72" w:line="337" w:lineRule="auto"/>
        <w:ind w:right="102"/>
        <w:jc w:val="both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0"/>
          <w:sz w:val="33"/>
          <w:szCs w:val="33"/>
        </w:rPr>
        <w:t>运用“四不两直”、</w:t>
      </w:r>
      <w:r>
        <w:rPr>
          <w:rFonts w:hint="eastAsia" w:ascii="仿宋" w:hAnsi="仿宋" w:eastAsia="仿宋" w:cs="仿宋"/>
          <w:spacing w:val="-10"/>
          <w:sz w:val="33"/>
          <w:szCs w:val="33"/>
          <w:lang w:val="en-US" w:eastAsia="zh-CN"/>
        </w:rPr>
        <w:t>明察暗访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、交叉互检等方式，开展穿透式监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督检查，严肃查处隐患失查、违规违章、弄虚作假、瞒报谎报事</w:t>
      </w:r>
      <w:r>
        <w:rPr>
          <w:rFonts w:hint="eastAsia"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9"/>
          <w:sz w:val="33"/>
          <w:szCs w:val="33"/>
        </w:rPr>
        <w:t>故等各类违法违规情形。要敢于动真碰硬，对检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查发现的企业各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类违法违规行为，要依法严格处罚，对企业主要负责人、其他责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任人失职失责行为“一案双罚”。对严重违法违规行为，要采取</w:t>
      </w:r>
      <w:r>
        <w:rPr>
          <w:rFonts w:hint="eastAsia"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9"/>
          <w:sz w:val="33"/>
          <w:szCs w:val="33"/>
        </w:rPr>
        <w:t>停产整顿、联合惩戒、行刑衔接等手段，切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实起到打击一个、震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7"/>
          <w:sz w:val="33"/>
          <w:szCs w:val="33"/>
        </w:rPr>
        <w:t>慑一片的良好效果。</w:t>
      </w:r>
    </w:p>
    <w:p w14:paraId="710C2C41">
      <w:pPr>
        <w:spacing w:before="130" w:line="343" w:lineRule="auto"/>
        <w:ind w:firstLine="85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4"/>
          <w:sz w:val="33"/>
          <w:szCs w:val="33"/>
        </w:rPr>
        <w:t>(四)及时总结，按时上报。各地区要建立调度、督导、反</w:t>
      </w:r>
      <w:r>
        <w:rPr>
          <w:rFonts w:hint="eastAsia"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7"/>
          <w:sz w:val="33"/>
          <w:szCs w:val="33"/>
        </w:rPr>
        <w:t>馈工作机制，及时总结行动进展及成效，确保各项行动任务迅速、</w:t>
      </w:r>
      <w:r>
        <w:rPr>
          <w:rFonts w:hint="eastAsia"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6"/>
          <w:sz w:val="33"/>
          <w:szCs w:val="33"/>
        </w:rPr>
        <w:t>有序开展。市局将对工作滞后、质量不高的地区强化通报提醒。</w:t>
      </w:r>
      <w:r>
        <w:rPr>
          <w:rFonts w:hint="eastAsia"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各旗县区、开发区每月28日前向市应急管理局报告阶段性进展</w:t>
      </w:r>
      <w:r>
        <w:rPr>
          <w:rFonts w:hint="eastAsia"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4"/>
          <w:sz w:val="33"/>
          <w:szCs w:val="33"/>
        </w:rPr>
        <w:t>情况，9月25日前将此次专项检查完成情况、督查检查情况、取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得效果情况、发现的问题情况等报送至市应急管理局。</w:t>
      </w:r>
    </w:p>
    <w:p w14:paraId="711413CE">
      <w:pPr>
        <w:spacing w:before="28" w:line="219" w:lineRule="auto"/>
        <w:ind w:left="64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1"/>
          <w:sz w:val="33"/>
          <w:szCs w:val="33"/>
        </w:rPr>
        <w:t>市应急管理局联系人：付在敏、张晓磊，电话：5181102。</w:t>
      </w:r>
    </w:p>
    <w:p w14:paraId="53BA1E7B">
      <w:pPr>
        <w:spacing w:line="219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10" w:type="default"/>
          <w:pgSz w:w="11900" w:h="16830"/>
          <w:pgMar w:top="1369" w:right="1394" w:bottom="1349" w:left="1420" w:header="0" w:footer="1024" w:gutter="0"/>
          <w:cols w:space="720" w:num="1"/>
        </w:sectPr>
      </w:pPr>
    </w:p>
    <w:p w14:paraId="1390509C">
      <w:pPr>
        <w:pStyle w:val="2"/>
        <w:spacing w:line="241" w:lineRule="auto"/>
      </w:pPr>
    </w:p>
    <w:p w14:paraId="4EBFD58E">
      <w:pPr>
        <w:pStyle w:val="2"/>
        <w:spacing w:line="241" w:lineRule="auto"/>
      </w:pPr>
    </w:p>
    <w:p w14:paraId="13557A3A">
      <w:pPr>
        <w:pStyle w:val="2"/>
        <w:spacing w:line="241" w:lineRule="auto"/>
      </w:pPr>
    </w:p>
    <w:p w14:paraId="14A7DCCD">
      <w:pPr>
        <w:pStyle w:val="2"/>
        <w:spacing w:line="241" w:lineRule="auto"/>
      </w:pPr>
    </w:p>
    <w:p w14:paraId="264CDFA7">
      <w:pPr>
        <w:pStyle w:val="2"/>
        <w:spacing w:line="241" w:lineRule="auto"/>
      </w:pPr>
    </w:p>
    <w:p w14:paraId="1206209D">
      <w:pPr>
        <w:pStyle w:val="2"/>
        <w:spacing w:line="242" w:lineRule="auto"/>
      </w:pPr>
    </w:p>
    <w:p w14:paraId="6FC434B9">
      <w:pPr>
        <w:pStyle w:val="2"/>
        <w:spacing w:line="242" w:lineRule="auto"/>
      </w:pPr>
    </w:p>
    <w:p w14:paraId="30DDC1AC">
      <w:pPr>
        <w:pStyle w:val="2"/>
        <w:spacing w:line="242" w:lineRule="auto"/>
      </w:pPr>
    </w:p>
    <w:p w14:paraId="106D7539">
      <w:pPr>
        <w:pStyle w:val="2"/>
        <w:spacing w:line="242" w:lineRule="auto"/>
      </w:pPr>
    </w:p>
    <w:p w14:paraId="6243BB46">
      <w:pPr>
        <w:pStyle w:val="2"/>
        <w:spacing w:line="242" w:lineRule="auto"/>
      </w:pPr>
    </w:p>
    <w:p w14:paraId="5360C7FB">
      <w:pPr>
        <w:pStyle w:val="2"/>
        <w:spacing w:line="242" w:lineRule="auto"/>
      </w:pPr>
    </w:p>
    <w:p w14:paraId="4354531C">
      <w:pPr>
        <w:pStyle w:val="2"/>
        <w:spacing w:line="242" w:lineRule="auto"/>
      </w:pPr>
    </w:p>
    <w:p w14:paraId="1C4D6512">
      <w:pPr>
        <w:pStyle w:val="2"/>
        <w:spacing w:line="242" w:lineRule="auto"/>
      </w:pPr>
    </w:p>
    <w:p w14:paraId="72F342B5">
      <w:pPr>
        <w:pStyle w:val="2"/>
        <w:spacing w:line="242" w:lineRule="auto"/>
      </w:pPr>
    </w:p>
    <w:p w14:paraId="2433D9B3">
      <w:pPr>
        <w:pStyle w:val="2"/>
        <w:spacing w:line="242" w:lineRule="auto"/>
      </w:pPr>
    </w:p>
    <w:p w14:paraId="39B9BAAD">
      <w:pPr>
        <w:pStyle w:val="2"/>
        <w:spacing w:line="242" w:lineRule="auto"/>
      </w:pPr>
    </w:p>
    <w:p w14:paraId="585184CC">
      <w:pPr>
        <w:pStyle w:val="2"/>
        <w:spacing w:line="242" w:lineRule="auto"/>
      </w:pPr>
    </w:p>
    <w:p w14:paraId="18A0364A">
      <w:pPr>
        <w:pStyle w:val="2"/>
        <w:spacing w:line="242" w:lineRule="auto"/>
      </w:pPr>
    </w:p>
    <w:p w14:paraId="11BF4D2F">
      <w:pPr>
        <w:pStyle w:val="2"/>
        <w:spacing w:line="242" w:lineRule="auto"/>
      </w:pPr>
    </w:p>
    <w:p w14:paraId="60B5429F">
      <w:pPr>
        <w:pStyle w:val="2"/>
        <w:spacing w:line="242" w:lineRule="auto"/>
      </w:pPr>
    </w:p>
    <w:p w14:paraId="484F4D20">
      <w:pPr>
        <w:pStyle w:val="2"/>
        <w:spacing w:line="242" w:lineRule="auto"/>
      </w:pPr>
    </w:p>
    <w:p w14:paraId="5A4E7F2A">
      <w:pPr>
        <w:pStyle w:val="2"/>
        <w:spacing w:line="242" w:lineRule="auto"/>
      </w:pPr>
    </w:p>
    <w:p w14:paraId="5335A879">
      <w:pPr>
        <w:pStyle w:val="2"/>
        <w:spacing w:line="242" w:lineRule="auto"/>
      </w:pPr>
    </w:p>
    <w:p w14:paraId="298D15E1">
      <w:pPr>
        <w:pStyle w:val="2"/>
        <w:spacing w:line="242" w:lineRule="auto"/>
      </w:pPr>
    </w:p>
    <w:p w14:paraId="2080CB11">
      <w:pPr>
        <w:pStyle w:val="2"/>
        <w:spacing w:line="242" w:lineRule="auto"/>
      </w:pPr>
    </w:p>
    <w:p w14:paraId="3F0CC3AC">
      <w:pPr>
        <w:pStyle w:val="2"/>
        <w:spacing w:line="242" w:lineRule="auto"/>
      </w:pPr>
    </w:p>
    <w:p w14:paraId="2EED296B">
      <w:pPr>
        <w:pStyle w:val="2"/>
        <w:spacing w:line="242" w:lineRule="auto"/>
      </w:pPr>
    </w:p>
    <w:p w14:paraId="5A4D8C71">
      <w:pPr>
        <w:pStyle w:val="2"/>
        <w:spacing w:line="242" w:lineRule="auto"/>
      </w:pPr>
    </w:p>
    <w:p w14:paraId="054929DD">
      <w:pPr>
        <w:pStyle w:val="2"/>
        <w:spacing w:line="242" w:lineRule="auto"/>
      </w:pPr>
    </w:p>
    <w:p w14:paraId="5E94437C">
      <w:pPr>
        <w:pStyle w:val="2"/>
        <w:spacing w:line="242" w:lineRule="auto"/>
      </w:pPr>
    </w:p>
    <w:p w14:paraId="787686DC">
      <w:pPr>
        <w:pStyle w:val="2"/>
        <w:spacing w:line="242" w:lineRule="auto"/>
      </w:pPr>
    </w:p>
    <w:p w14:paraId="259A2C4E">
      <w:pPr>
        <w:pStyle w:val="2"/>
        <w:spacing w:line="242" w:lineRule="auto"/>
      </w:pPr>
    </w:p>
    <w:p w14:paraId="403ED93A">
      <w:pPr>
        <w:pStyle w:val="2"/>
        <w:spacing w:line="242" w:lineRule="auto"/>
      </w:pPr>
    </w:p>
    <w:p w14:paraId="46DB3CEB">
      <w:pPr>
        <w:pStyle w:val="2"/>
        <w:spacing w:line="242" w:lineRule="auto"/>
      </w:pPr>
    </w:p>
    <w:p w14:paraId="510C31BF">
      <w:pPr>
        <w:pStyle w:val="2"/>
        <w:spacing w:line="242" w:lineRule="auto"/>
      </w:pPr>
    </w:p>
    <w:p w14:paraId="3D60A3ED">
      <w:pPr>
        <w:pStyle w:val="2"/>
        <w:spacing w:line="242" w:lineRule="auto"/>
      </w:pPr>
    </w:p>
    <w:p w14:paraId="7DFC98BB">
      <w:pPr>
        <w:pStyle w:val="2"/>
        <w:spacing w:line="242" w:lineRule="auto"/>
      </w:pPr>
    </w:p>
    <w:p w14:paraId="7CD73716">
      <w:pPr>
        <w:pStyle w:val="2"/>
        <w:spacing w:line="242" w:lineRule="auto"/>
      </w:pPr>
    </w:p>
    <w:p w14:paraId="2A63D79F">
      <w:pPr>
        <w:pStyle w:val="2"/>
        <w:spacing w:line="242" w:lineRule="auto"/>
      </w:pPr>
    </w:p>
    <w:p w14:paraId="3611145F">
      <w:pPr>
        <w:pStyle w:val="2"/>
        <w:spacing w:line="242" w:lineRule="auto"/>
      </w:pPr>
    </w:p>
    <w:p w14:paraId="5FFD02AB">
      <w:pPr>
        <w:pStyle w:val="2"/>
        <w:spacing w:line="242" w:lineRule="auto"/>
      </w:pPr>
    </w:p>
    <w:p w14:paraId="1CDA803D">
      <w:pPr>
        <w:pStyle w:val="2"/>
        <w:spacing w:line="242" w:lineRule="auto"/>
      </w:pPr>
    </w:p>
    <w:p w14:paraId="4F18A8E0">
      <w:pPr>
        <w:pStyle w:val="2"/>
        <w:spacing w:line="242" w:lineRule="auto"/>
      </w:pPr>
    </w:p>
    <w:p w14:paraId="40AD0CBF">
      <w:pPr>
        <w:pStyle w:val="2"/>
        <w:spacing w:line="242" w:lineRule="auto"/>
      </w:pPr>
    </w:p>
    <w:p w14:paraId="57F2EC3F">
      <w:pPr>
        <w:pStyle w:val="2"/>
        <w:spacing w:line="242" w:lineRule="auto"/>
      </w:pPr>
    </w:p>
    <w:p w14:paraId="1116E582">
      <w:pPr>
        <w:pStyle w:val="2"/>
        <w:spacing w:line="242" w:lineRule="auto"/>
      </w:pPr>
    </w:p>
    <w:p w14:paraId="5A9D3DE8">
      <w:pPr>
        <w:pStyle w:val="2"/>
        <w:spacing w:line="242" w:lineRule="auto"/>
      </w:pPr>
    </w:p>
    <w:p w14:paraId="19C1CF85">
      <w:pPr>
        <w:pStyle w:val="2"/>
        <w:spacing w:line="242" w:lineRule="auto"/>
      </w:pPr>
    </w:p>
    <w:p w14:paraId="2264B874">
      <w:pPr>
        <w:pStyle w:val="2"/>
        <w:spacing w:line="242" w:lineRule="auto"/>
      </w:pPr>
    </w:p>
    <w:p w14:paraId="2FA0DC90">
      <w:pPr>
        <w:pStyle w:val="2"/>
        <w:spacing w:line="242" w:lineRule="auto"/>
      </w:pPr>
    </w:p>
    <w:p w14:paraId="764D70F8">
      <w:pPr>
        <w:pStyle w:val="2"/>
        <w:spacing w:line="242" w:lineRule="auto"/>
      </w:pPr>
    </w:p>
    <w:p w14:paraId="2B39A013">
      <w:pPr>
        <w:pStyle w:val="2"/>
        <w:spacing w:line="242" w:lineRule="auto"/>
      </w:pPr>
    </w:p>
    <w:p w14:paraId="03287B77">
      <w:pPr>
        <w:pStyle w:val="2"/>
        <w:spacing w:line="242" w:lineRule="auto"/>
      </w:pPr>
    </w:p>
    <w:p w14:paraId="176030C1">
      <w:pPr>
        <w:pStyle w:val="2"/>
        <w:spacing w:line="242" w:lineRule="auto"/>
      </w:pPr>
      <w:r>
        <w:pict>
          <v:shape id="_x0000_s1026" o:spid="_x0000_s1026" style="position:absolute;left:0pt;margin-left:0.25pt;margin-top:11pt;height:0.5pt;width:444.55pt;z-index:251659264;mso-width-relative:page;mso-height-relative:page;" filled="f" stroked="t" coordsize="8890,10" path="m0,5l4419,5m4419,5l889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23285326">
      <w:pPr>
        <w:spacing w:before="98" w:line="219" w:lineRule="auto"/>
        <w:ind w:left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"/>
          <w:sz w:val="30"/>
          <w:szCs w:val="30"/>
        </w:rPr>
        <w:t>呼和浩特市应急管理局                  2024年7月15日印发</w:t>
      </w:r>
    </w:p>
    <w:p w14:paraId="6CF4039D">
      <w:pPr>
        <w:pStyle w:val="2"/>
        <w:spacing w:line="351" w:lineRule="auto"/>
      </w:pPr>
      <w:r>
        <w:pict>
          <v:shape id="_x0000_s1027" o:spid="_x0000_s1027" style="position:absolute;left:0pt;margin-left:0.25pt;margin-top:2.05pt;height:0.5pt;width:444.55pt;z-index:251660288;mso-width-relative:page;mso-height-relative:page;" filled="f" stroked="t" coordsize="8890,10" path="m0,5l4419,5m4419,5l889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396CFE4B">
      <w:pPr>
        <w:spacing w:before="98" w:line="183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—8—</w:t>
      </w:r>
    </w:p>
    <w:sectPr>
      <w:footerReference r:id="rId11" w:type="default"/>
      <w:pgSz w:w="11900" w:h="16830"/>
      <w:pgMar w:top="1430" w:right="1629" w:bottom="400" w:left="1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D6C37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3"/>
        <w:sz w:val="33"/>
        <w:szCs w:val="33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4BFC3">
    <w:pPr>
      <w:spacing w:line="177" w:lineRule="auto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8"/>
        <w:w w:val="90"/>
        <w:sz w:val="33"/>
        <w:szCs w:val="33"/>
      </w:rPr>
      <w:t>—3</w:t>
    </w:r>
    <w:r>
      <w:rPr>
        <w:rFonts w:ascii="宋体" w:hAnsi="宋体" w:eastAsia="宋体" w:cs="宋体"/>
        <w:spacing w:val="-10"/>
        <w:w w:val="90"/>
        <w:sz w:val="33"/>
        <w:szCs w:val="3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49CEE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8"/>
        <w:w w:val="96"/>
        <w:sz w:val="32"/>
        <w:szCs w:val="32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995B">
    <w:pPr>
      <w:spacing w:before="1" w:line="175" w:lineRule="auto"/>
      <w:ind w:left="823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-5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23D9E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1"/>
        <w:w w:val="95"/>
        <w:sz w:val="33"/>
        <w:szCs w:val="33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AD55">
    <w:pPr>
      <w:spacing w:line="176" w:lineRule="auto"/>
      <w:ind w:left="819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4"/>
        <w:w w:val="99"/>
        <w:sz w:val="33"/>
        <w:szCs w:val="33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E16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VhNTgxNzI3ODFlNzliOWUzZTQ3NTE4ZDc0MTFhZjYifQ=="/>
  </w:docVars>
  <w:rsids>
    <w:rsidRoot w:val="00000000"/>
    <w:rsid w:val="39287050"/>
    <w:rsid w:val="5D2A0769"/>
    <w:rsid w:val="78AA3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3352</Words>
  <Characters>3391</Characters>
  <TotalTime>11</TotalTime>
  <ScaleCrop>false</ScaleCrop>
  <LinksUpToDate>false</LinksUpToDate>
  <CharactersWithSpaces>3516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2024-09-10T15:37:00Z</dcterms:created>
  <dc:creator>Kingsoft-PDF</dc:creator>
  <cp:lastModifiedBy>焦鑫</cp:lastModifiedBy>
  <dcterms:modified xsi:type="dcterms:W3CDTF">2026-05-22T09:01:23Z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2024-09-10T15:37:30Z</vt:filetime>
  </property>
  <property fmtid="{D5CDD505-2E9C-101B-9397-08002B2CF9AE}" pid="4" name="UsrData">
    <vt:lpwstr>66dff737ef774f001fec0a55wl</vt:lpwstr>
  </property>
  <property fmtid="{D5CDD505-2E9C-101B-9397-08002B2CF9AE}" pid="5" name="KSOProductBuildVer">
    <vt:lpwstr>2052-12.1.0.26375</vt:lpwstr>
  </property>
  <property fmtid="{D5CDD505-2E9C-101B-9397-08002B2CF9AE}" pid="6" name="ICV">
    <vt:lpwstr>DC2FC3310358497D8D6618CF63BB88A4_13</vt:lpwstr>
  </property>
  <property fmtid="{D5CDD505-2E9C-101B-9397-08002B2CF9AE}" pid="7" name="KSOTemplateDocerSaveRecord">
    <vt:lpwstr>eyJoZGlkIjoiYzBmZWE0YmJlZDkyZWViMDNhYjljZDQ4NTAyNzNlM2YiLCJ1c2VySWQiOiIxNjU1MjEzNTE5In0=</vt:lpwstr>
  </property>
</Properties>
</file>