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62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kinsoku/>
        <w:wordWrap/>
        <w:overflowPunct w:val="0"/>
        <w:topLinePunct w:val="0"/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公民身后“一件事一次办”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申请人承诺书（样）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遵守国家和地方各项规定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填报和提交的信息材料真实准确完整有效，因对逝者享受政策不清错误填报，同意工作人员据实处理。因本人虚假填报信息产生的法律纠纷由本人自行承担。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经与其他所有继承人、受遗赠人协商，一致同意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办理死亡人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基本养老保险提取、丧葬补助金提取、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u w:val="none"/>
          <w:lang w:val="en-US" w:eastAsia="zh-CN"/>
        </w:rPr>
        <w:t>城乡居民养老保险丧葬补助金申领及个人账户余额一次性返还（只适用于已领取城乡居民养老保险待遇死亡人员的身后事）、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救助补助金提取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抚恤金、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公积金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死亡销户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提取等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，并依法进行合理分配。如因本人上述款项请求引发各种纠纷、诉讼，本人愿承担由此产生的一切法律责任。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3.本人清楚以上内容失实、虚假申请产生的法律后果，本人愿承担由此产生的一切法律责任。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以上所有内容，本人已详细阅读并充分理解。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color w:val="auto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NThmYTk1YTM2NjEyOTI2NDU3Yjk4MjI0Yjk1YmMifQ=="/>
  </w:docVars>
  <w:rsids>
    <w:rsidRoot w:val="51B57AFB"/>
    <w:rsid w:val="51B57AFB"/>
    <w:rsid w:val="75B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2023-07-31T08:43:00Z</dcterms:created>
  <dc:creator>卫都（wade）</dc:creator>
  <cp:lastModifiedBy>卫都（wade）</cp:lastModifiedBy>
  <dcterms:modified xsi:type="dcterms:W3CDTF">2023-07-31T08:43:51Z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72F8BCA5585D42F0A04F7A1AD5B4C158_11</vt:lpwstr>
  </property>
</Properties>
</file>