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黑体" w:hAnsi="黑体" w:eastAsia="黑体"/>
          <w:sz w:val="44"/>
          <w:szCs w:val="44"/>
        </w:rPr>
      </w:pPr>
      <w:r>
        <w:rPr>
          <w:rFonts w:hint="eastAsia" w:ascii="黑体" w:hAnsi="黑体" w:eastAsia="黑体"/>
          <w:sz w:val="44"/>
          <w:szCs w:val="44"/>
        </w:rPr>
        <w:t>义务教育领域政</w:t>
      </w:r>
      <w:bookmarkStart w:id="0" w:name="_GoBack"/>
      <w:bookmarkEnd w:id="0"/>
      <w:r>
        <w:rPr>
          <w:rFonts w:hint="eastAsia" w:ascii="黑体" w:hAnsi="黑体" w:eastAsia="黑体"/>
          <w:sz w:val="44"/>
          <w:szCs w:val="44"/>
        </w:rPr>
        <w:t>务公开标准目录</w:t>
      </w:r>
    </w:p>
    <w:p>
      <w:pPr>
        <w:ind w:firstLine="0" w:firstLineChars="0"/>
        <w:rPr>
          <w:rFonts w:ascii="黑体" w:hAnsi="黑体" w:eastAsia="黑体"/>
          <w:sz w:val="18"/>
          <w:szCs w:val="18"/>
        </w:rPr>
      </w:pPr>
    </w:p>
    <w:tbl>
      <w:tblPr>
        <w:tblStyle w:val="6"/>
        <w:tblW w:w="155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138"/>
        <w:gridCol w:w="1138"/>
        <w:gridCol w:w="1995"/>
        <w:gridCol w:w="1614"/>
        <w:gridCol w:w="882"/>
        <w:gridCol w:w="879"/>
        <w:gridCol w:w="2496"/>
        <w:gridCol w:w="583"/>
        <w:gridCol w:w="760"/>
        <w:gridCol w:w="679"/>
        <w:gridCol w:w="910"/>
        <w:gridCol w:w="679"/>
        <w:gridCol w:w="695"/>
        <w:gridCol w:w="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83" w:type="dxa"/>
            <w:vMerge w:val="restart"/>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黑体" w:hAnsi="Calibri" w:eastAsia="黑体" w:cs="宋体"/>
                <w:color w:val="000000"/>
                <w:kern w:val="0"/>
                <w:sz w:val="22"/>
              </w:rPr>
            </w:pPr>
            <w:r>
              <w:rPr>
                <w:rFonts w:ascii="黑体" w:hAnsi="Calibri" w:eastAsia="黑体" w:cs="宋体"/>
                <w:color w:val="000000"/>
                <w:kern w:val="0"/>
                <w:sz w:val="22"/>
              </w:rPr>
              <w:t>序</w:t>
            </w:r>
            <w:r>
              <w:rPr>
                <w:rFonts w:hint="eastAsia" w:ascii="黑体" w:hAnsi="Calibri" w:eastAsia="黑体" w:cs="宋体"/>
                <w:color w:val="000000"/>
                <w:kern w:val="0"/>
                <w:sz w:val="22"/>
              </w:rPr>
              <w:t>号</w:t>
            </w:r>
          </w:p>
        </w:tc>
        <w:tc>
          <w:tcPr>
            <w:tcW w:w="2276" w:type="dxa"/>
            <w:gridSpan w:val="2"/>
            <w:shd w:val="clear" w:color="auto" w:fill="auto"/>
            <w:noWrap/>
            <w:vAlign w:val="center"/>
          </w:tcPr>
          <w:p>
            <w:pPr>
              <w:kinsoku w:val="0"/>
              <w:overflowPunct w:val="0"/>
              <w:autoSpaceDE w:val="0"/>
              <w:autoSpaceDN w:val="0"/>
              <w:adjustRightInd w:val="0"/>
              <w:snapToGrid w:val="0"/>
              <w:spacing w:line="240" w:lineRule="atLeast"/>
              <w:ind w:firstLine="0" w:firstLineChars="0"/>
              <w:jc w:val="center"/>
              <w:rPr>
                <w:rFonts w:ascii="黑体" w:hAnsi="Calibri" w:eastAsia="黑体" w:cs="宋体"/>
                <w:color w:val="000000"/>
                <w:kern w:val="0"/>
                <w:sz w:val="22"/>
              </w:rPr>
            </w:pPr>
            <w:r>
              <w:rPr>
                <w:rFonts w:hint="eastAsia" w:ascii="黑体" w:hAnsi="Calibri" w:eastAsia="黑体" w:cs="宋体"/>
                <w:color w:val="000000"/>
                <w:kern w:val="0"/>
                <w:sz w:val="22"/>
              </w:rPr>
              <w:t>公开事项</w:t>
            </w:r>
          </w:p>
        </w:tc>
        <w:tc>
          <w:tcPr>
            <w:tcW w:w="1995" w:type="dxa"/>
            <w:vMerge w:val="restart"/>
            <w:shd w:val="clear" w:color="auto" w:fill="auto"/>
            <w:vAlign w:val="center"/>
          </w:tcPr>
          <w:p>
            <w:pPr>
              <w:kinsoku w:val="0"/>
              <w:overflowPunct w:val="0"/>
              <w:autoSpaceDE w:val="0"/>
              <w:autoSpaceDN w:val="0"/>
              <w:adjustRightInd w:val="0"/>
              <w:snapToGrid w:val="0"/>
              <w:spacing w:line="240" w:lineRule="atLeast"/>
              <w:ind w:firstLine="0" w:firstLineChars="0"/>
              <w:jc w:val="center"/>
              <w:rPr>
                <w:rFonts w:ascii="黑体" w:hAnsi="Calibri" w:eastAsia="黑体" w:cs="宋体"/>
                <w:color w:val="000000"/>
                <w:kern w:val="0"/>
                <w:sz w:val="22"/>
              </w:rPr>
            </w:pPr>
            <w:r>
              <w:rPr>
                <w:rFonts w:hint="eastAsia" w:ascii="黑体" w:hAnsi="Calibri" w:eastAsia="黑体" w:cs="宋体"/>
                <w:color w:val="000000"/>
                <w:kern w:val="0"/>
                <w:sz w:val="22"/>
              </w:rPr>
              <w:t>公开内容</w:t>
            </w:r>
            <w:r>
              <w:rPr>
                <w:rFonts w:hint="eastAsia" w:ascii="黑体" w:hAnsi="Calibri" w:eastAsia="黑体" w:cs="宋体"/>
                <w:color w:val="000000"/>
                <w:kern w:val="0"/>
                <w:sz w:val="22"/>
              </w:rPr>
              <w:br w:type="textWrapping"/>
            </w:r>
            <w:r>
              <w:rPr>
                <w:rFonts w:hint="eastAsia" w:ascii="黑体" w:hAnsi="Calibri" w:eastAsia="黑体" w:cs="宋体"/>
                <w:color w:val="000000"/>
                <w:kern w:val="0"/>
                <w:sz w:val="22"/>
              </w:rPr>
              <w:t>（要素）</w:t>
            </w:r>
          </w:p>
        </w:tc>
        <w:tc>
          <w:tcPr>
            <w:tcW w:w="1614" w:type="dxa"/>
            <w:vMerge w:val="restart"/>
            <w:shd w:val="clear" w:color="auto" w:fill="auto"/>
            <w:vAlign w:val="center"/>
          </w:tcPr>
          <w:p>
            <w:pPr>
              <w:kinsoku w:val="0"/>
              <w:overflowPunct w:val="0"/>
              <w:autoSpaceDE w:val="0"/>
              <w:autoSpaceDN w:val="0"/>
              <w:adjustRightInd w:val="0"/>
              <w:snapToGrid w:val="0"/>
              <w:spacing w:line="240" w:lineRule="atLeast"/>
              <w:ind w:firstLine="0" w:firstLineChars="0"/>
              <w:jc w:val="center"/>
              <w:rPr>
                <w:rFonts w:ascii="黑体" w:hAnsi="Calibri" w:eastAsia="黑体" w:cs="宋体"/>
                <w:color w:val="000000"/>
                <w:kern w:val="0"/>
                <w:sz w:val="22"/>
              </w:rPr>
            </w:pPr>
            <w:r>
              <w:rPr>
                <w:rFonts w:hint="eastAsia" w:ascii="黑体" w:hAnsi="Calibri" w:eastAsia="黑体" w:cs="宋体"/>
                <w:color w:val="000000"/>
                <w:kern w:val="0"/>
                <w:sz w:val="22"/>
              </w:rPr>
              <w:t>公开依据</w:t>
            </w:r>
          </w:p>
        </w:tc>
        <w:tc>
          <w:tcPr>
            <w:tcW w:w="882" w:type="dxa"/>
            <w:vMerge w:val="restart"/>
            <w:shd w:val="clear" w:color="auto" w:fill="auto"/>
            <w:vAlign w:val="center"/>
          </w:tcPr>
          <w:p>
            <w:pPr>
              <w:kinsoku w:val="0"/>
              <w:overflowPunct w:val="0"/>
              <w:autoSpaceDE w:val="0"/>
              <w:autoSpaceDN w:val="0"/>
              <w:adjustRightInd w:val="0"/>
              <w:snapToGrid w:val="0"/>
              <w:spacing w:line="240" w:lineRule="atLeast"/>
              <w:ind w:firstLine="0" w:firstLineChars="0"/>
              <w:jc w:val="center"/>
              <w:rPr>
                <w:rFonts w:ascii="黑体" w:hAnsi="Calibri" w:eastAsia="黑体" w:cs="宋体"/>
                <w:color w:val="000000"/>
                <w:kern w:val="0"/>
                <w:sz w:val="22"/>
              </w:rPr>
            </w:pPr>
            <w:r>
              <w:rPr>
                <w:rFonts w:hint="eastAsia" w:ascii="黑体" w:hAnsi="Calibri" w:eastAsia="黑体" w:cs="宋体"/>
                <w:color w:val="000000"/>
                <w:kern w:val="0"/>
                <w:sz w:val="22"/>
              </w:rPr>
              <w:t>公开</w:t>
            </w:r>
            <w:r>
              <w:rPr>
                <w:rFonts w:hint="eastAsia" w:ascii="黑体" w:hAnsi="Calibri" w:eastAsia="黑体" w:cs="宋体"/>
                <w:color w:val="000000"/>
                <w:kern w:val="0"/>
                <w:sz w:val="22"/>
              </w:rPr>
              <w:br w:type="textWrapping"/>
            </w:r>
            <w:r>
              <w:rPr>
                <w:rFonts w:hint="eastAsia" w:ascii="黑体" w:hAnsi="Calibri" w:eastAsia="黑体" w:cs="宋体"/>
                <w:color w:val="000000"/>
                <w:kern w:val="0"/>
                <w:sz w:val="22"/>
              </w:rPr>
              <w:t>时限</w:t>
            </w:r>
          </w:p>
        </w:tc>
        <w:tc>
          <w:tcPr>
            <w:tcW w:w="879" w:type="dxa"/>
            <w:vMerge w:val="restart"/>
            <w:shd w:val="clear" w:color="auto" w:fill="auto"/>
            <w:vAlign w:val="center"/>
          </w:tcPr>
          <w:p>
            <w:pPr>
              <w:kinsoku w:val="0"/>
              <w:overflowPunct w:val="0"/>
              <w:autoSpaceDE w:val="0"/>
              <w:autoSpaceDN w:val="0"/>
              <w:adjustRightInd w:val="0"/>
              <w:snapToGrid w:val="0"/>
              <w:spacing w:line="240" w:lineRule="atLeast"/>
              <w:ind w:firstLine="0" w:firstLineChars="0"/>
              <w:jc w:val="center"/>
              <w:rPr>
                <w:rFonts w:ascii="黑体" w:hAnsi="Calibri" w:eastAsia="黑体" w:cs="宋体"/>
                <w:color w:val="000000"/>
                <w:kern w:val="0"/>
                <w:sz w:val="22"/>
              </w:rPr>
            </w:pPr>
            <w:r>
              <w:rPr>
                <w:rFonts w:hint="eastAsia" w:ascii="黑体" w:hAnsi="Calibri" w:eastAsia="黑体" w:cs="宋体"/>
                <w:color w:val="000000"/>
                <w:kern w:val="0"/>
                <w:sz w:val="22"/>
              </w:rPr>
              <w:t>公开</w:t>
            </w:r>
            <w:r>
              <w:rPr>
                <w:rFonts w:hint="eastAsia" w:ascii="黑体" w:hAnsi="Calibri" w:eastAsia="黑体" w:cs="宋体"/>
                <w:color w:val="000000"/>
                <w:kern w:val="0"/>
                <w:sz w:val="22"/>
              </w:rPr>
              <w:br w:type="textWrapping"/>
            </w:r>
            <w:r>
              <w:rPr>
                <w:rFonts w:hint="eastAsia" w:ascii="黑体" w:hAnsi="Calibri" w:eastAsia="黑体" w:cs="宋体"/>
                <w:color w:val="000000"/>
                <w:kern w:val="0"/>
                <w:sz w:val="22"/>
              </w:rPr>
              <w:t>主体</w:t>
            </w:r>
          </w:p>
        </w:tc>
        <w:tc>
          <w:tcPr>
            <w:tcW w:w="2496" w:type="dxa"/>
            <w:vMerge w:val="restart"/>
            <w:shd w:val="clear" w:color="auto" w:fill="auto"/>
            <w:noWrap/>
            <w:vAlign w:val="center"/>
          </w:tcPr>
          <w:p>
            <w:pPr>
              <w:kinsoku w:val="0"/>
              <w:overflowPunct w:val="0"/>
              <w:autoSpaceDE w:val="0"/>
              <w:autoSpaceDN w:val="0"/>
              <w:adjustRightInd w:val="0"/>
              <w:snapToGrid w:val="0"/>
              <w:spacing w:line="240" w:lineRule="atLeast"/>
              <w:ind w:firstLine="0" w:firstLineChars="0"/>
              <w:jc w:val="center"/>
              <w:rPr>
                <w:rFonts w:ascii="黑体" w:hAnsi="Calibri" w:eastAsia="黑体" w:cs="宋体"/>
                <w:color w:val="000000"/>
                <w:kern w:val="0"/>
                <w:sz w:val="22"/>
              </w:rPr>
            </w:pPr>
            <w:r>
              <w:rPr>
                <w:rFonts w:hint="eastAsia" w:ascii="黑体" w:hAnsi="Calibri" w:eastAsia="黑体" w:cs="宋体"/>
                <w:color w:val="000000"/>
                <w:kern w:val="0"/>
                <w:sz w:val="22"/>
              </w:rPr>
              <w:t>公开渠道和载体</w:t>
            </w:r>
          </w:p>
        </w:tc>
        <w:tc>
          <w:tcPr>
            <w:tcW w:w="1343" w:type="dxa"/>
            <w:gridSpan w:val="2"/>
            <w:shd w:val="clear" w:color="auto" w:fill="auto"/>
            <w:noWrap/>
            <w:vAlign w:val="center"/>
          </w:tcPr>
          <w:p>
            <w:pPr>
              <w:kinsoku w:val="0"/>
              <w:overflowPunct w:val="0"/>
              <w:autoSpaceDE w:val="0"/>
              <w:autoSpaceDN w:val="0"/>
              <w:adjustRightInd w:val="0"/>
              <w:snapToGrid w:val="0"/>
              <w:spacing w:line="240" w:lineRule="atLeast"/>
              <w:ind w:firstLine="0" w:firstLineChars="0"/>
              <w:jc w:val="center"/>
              <w:rPr>
                <w:rFonts w:ascii="黑体" w:hAnsi="Calibri" w:eastAsia="黑体" w:cs="宋体"/>
                <w:color w:val="000000"/>
                <w:kern w:val="0"/>
                <w:sz w:val="22"/>
              </w:rPr>
            </w:pPr>
            <w:r>
              <w:rPr>
                <w:rFonts w:hint="eastAsia" w:ascii="黑体" w:hAnsi="Calibri" w:eastAsia="黑体" w:cs="宋体"/>
                <w:color w:val="000000"/>
                <w:kern w:val="0"/>
                <w:sz w:val="22"/>
              </w:rPr>
              <w:t>公开对象</w:t>
            </w:r>
          </w:p>
        </w:tc>
        <w:tc>
          <w:tcPr>
            <w:tcW w:w="1589" w:type="dxa"/>
            <w:gridSpan w:val="2"/>
            <w:shd w:val="clear" w:color="auto" w:fill="auto"/>
            <w:noWrap/>
            <w:vAlign w:val="center"/>
          </w:tcPr>
          <w:p>
            <w:pPr>
              <w:kinsoku w:val="0"/>
              <w:overflowPunct w:val="0"/>
              <w:autoSpaceDE w:val="0"/>
              <w:autoSpaceDN w:val="0"/>
              <w:adjustRightInd w:val="0"/>
              <w:snapToGrid w:val="0"/>
              <w:spacing w:line="240" w:lineRule="atLeast"/>
              <w:ind w:firstLine="0" w:firstLineChars="0"/>
              <w:jc w:val="center"/>
              <w:rPr>
                <w:rFonts w:ascii="黑体" w:hAnsi="Calibri" w:eastAsia="黑体" w:cs="宋体"/>
                <w:color w:val="000000"/>
                <w:kern w:val="0"/>
                <w:sz w:val="22"/>
              </w:rPr>
            </w:pPr>
            <w:r>
              <w:rPr>
                <w:rFonts w:hint="eastAsia" w:ascii="黑体" w:hAnsi="Calibri" w:eastAsia="黑体" w:cs="宋体"/>
                <w:color w:val="000000"/>
                <w:kern w:val="0"/>
                <w:sz w:val="22"/>
              </w:rPr>
              <w:t>公开方式</w:t>
            </w:r>
          </w:p>
        </w:tc>
        <w:tc>
          <w:tcPr>
            <w:tcW w:w="1374" w:type="dxa"/>
            <w:gridSpan w:val="2"/>
            <w:shd w:val="clear" w:color="auto" w:fill="auto"/>
            <w:noWrap/>
            <w:vAlign w:val="center"/>
          </w:tcPr>
          <w:p>
            <w:pPr>
              <w:kinsoku w:val="0"/>
              <w:overflowPunct w:val="0"/>
              <w:autoSpaceDE w:val="0"/>
              <w:autoSpaceDN w:val="0"/>
              <w:adjustRightInd w:val="0"/>
              <w:snapToGrid w:val="0"/>
              <w:spacing w:line="240" w:lineRule="atLeast"/>
              <w:ind w:firstLine="0" w:firstLineChars="0"/>
              <w:jc w:val="center"/>
              <w:rPr>
                <w:rFonts w:ascii="黑体" w:hAnsi="Calibri" w:eastAsia="黑体" w:cs="宋体"/>
                <w:color w:val="000000"/>
                <w:kern w:val="0"/>
                <w:sz w:val="22"/>
              </w:rPr>
            </w:pPr>
            <w:r>
              <w:rPr>
                <w:rFonts w:hint="eastAsia" w:ascii="黑体" w:hAnsi="Calibri" w:eastAsia="黑体" w:cs="宋体"/>
                <w:color w:val="000000"/>
                <w:kern w:val="0"/>
                <w:sz w:val="22"/>
              </w:rPr>
              <w:t>公开层级</w:t>
            </w:r>
          </w:p>
        </w:tc>
        <w:tc>
          <w:tcPr>
            <w:tcW w:w="452" w:type="dxa"/>
            <w:vMerge w:val="restart"/>
            <w:vAlign w:val="center"/>
          </w:tcPr>
          <w:p>
            <w:pPr>
              <w:kinsoku w:val="0"/>
              <w:overflowPunct w:val="0"/>
              <w:autoSpaceDE w:val="0"/>
              <w:autoSpaceDN w:val="0"/>
              <w:adjustRightInd w:val="0"/>
              <w:snapToGrid w:val="0"/>
              <w:spacing w:line="240" w:lineRule="atLeast"/>
              <w:ind w:firstLine="0" w:firstLineChars="0"/>
              <w:jc w:val="center"/>
              <w:rPr>
                <w:rFonts w:ascii="黑体" w:hAnsi="Calibri" w:eastAsia="黑体" w:cs="宋体"/>
                <w:color w:val="000000"/>
                <w:kern w:val="0"/>
                <w:sz w:val="22"/>
              </w:rPr>
            </w:pPr>
            <w:r>
              <w:rPr>
                <w:rFonts w:hint="eastAsia" w:ascii="黑体" w:hAnsi="Calibri" w:eastAsia="黑体" w:cs="宋体"/>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83" w:type="dxa"/>
            <w:vMerge w:val="continue"/>
            <w:vAlign w:val="center"/>
          </w:tcPr>
          <w:p>
            <w:pPr>
              <w:kinsoku w:val="0"/>
              <w:overflowPunct w:val="0"/>
              <w:autoSpaceDE w:val="0"/>
              <w:autoSpaceDN w:val="0"/>
              <w:adjustRightInd w:val="0"/>
              <w:snapToGrid w:val="0"/>
              <w:spacing w:line="240" w:lineRule="atLeast"/>
              <w:ind w:firstLine="0" w:firstLineChars="0"/>
              <w:jc w:val="center"/>
              <w:rPr>
                <w:rFonts w:ascii="黑体" w:hAnsi="Calibri" w:eastAsia="黑体" w:cs="宋体"/>
                <w:color w:val="000000"/>
                <w:kern w:val="0"/>
                <w:sz w:val="22"/>
              </w:rPr>
            </w:pPr>
          </w:p>
        </w:tc>
        <w:tc>
          <w:tcPr>
            <w:tcW w:w="1138" w:type="dxa"/>
            <w:shd w:val="clear" w:color="auto" w:fill="auto"/>
            <w:noWrap/>
            <w:vAlign w:val="center"/>
          </w:tcPr>
          <w:p>
            <w:pPr>
              <w:kinsoku w:val="0"/>
              <w:overflowPunct w:val="0"/>
              <w:autoSpaceDE w:val="0"/>
              <w:autoSpaceDN w:val="0"/>
              <w:adjustRightInd w:val="0"/>
              <w:snapToGrid w:val="0"/>
              <w:spacing w:line="240" w:lineRule="atLeast"/>
              <w:ind w:firstLine="0" w:firstLineChars="0"/>
              <w:jc w:val="center"/>
              <w:rPr>
                <w:rFonts w:ascii="黑体" w:hAnsi="Calibri" w:eastAsia="黑体" w:cs="宋体"/>
                <w:color w:val="000000"/>
                <w:kern w:val="0"/>
                <w:sz w:val="22"/>
              </w:rPr>
            </w:pPr>
            <w:r>
              <w:rPr>
                <w:rFonts w:hint="eastAsia" w:ascii="黑体" w:hAnsi="Calibri" w:eastAsia="黑体" w:cs="宋体"/>
                <w:color w:val="000000"/>
                <w:kern w:val="0"/>
                <w:sz w:val="22"/>
              </w:rPr>
              <w:t>一级事项</w:t>
            </w:r>
          </w:p>
        </w:tc>
        <w:tc>
          <w:tcPr>
            <w:tcW w:w="1138" w:type="dxa"/>
            <w:shd w:val="clear" w:color="auto" w:fill="auto"/>
            <w:noWrap/>
            <w:vAlign w:val="center"/>
          </w:tcPr>
          <w:p>
            <w:pPr>
              <w:kinsoku w:val="0"/>
              <w:overflowPunct w:val="0"/>
              <w:autoSpaceDE w:val="0"/>
              <w:autoSpaceDN w:val="0"/>
              <w:adjustRightInd w:val="0"/>
              <w:snapToGrid w:val="0"/>
              <w:spacing w:line="240" w:lineRule="atLeast"/>
              <w:ind w:firstLine="0" w:firstLineChars="0"/>
              <w:jc w:val="center"/>
              <w:rPr>
                <w:rFonts w:ascii="黑体" w:hAnsi="Calibri" w:eastAsia="黑体" w:cs="宋体"/>
                <w:color w:val="000000"/>
                <w:kern w:val="0"/>
                <w:sz w:val="22"/>
              </w:rPr>
            </w:pPr>
            <w:r>
              <w:rPr>
                <w:rFonts w:hint="eastAsia" w:ascii="黑体" w:hAnsi="Calibri" w:eastAsia="黑体" w:cs="宋体"/>
                <w:color w:val="000000"/>
                <w:kern w:val="0"/>
                <w:sz w:val="22"/>
              </w:rPr>
              <w:t>二级事项</w:t>
            </w:r>
          </w:p>
        </w:tc>
        <w:tc>
          <w:tcPr>
            <w:tcW w:w="1995" w:type="dxa"/>
            <w:vMerge w:val="continue"/>
            <w:vAlign w:val="center"/>
          </w:tcPr>
          <w:p>
            <w:pPr>
              <w:kinsoku w:val="0"/>
              <w:overflowPunct w:val="0"/>
              <w:autoSpaceDE w:val="0"/>
              <w:autoSpaceDN w:val="0"/>
              <w:adjustRightInd w:val="0"/>
              <w:snapToGrid w:val="0"/>
              <w:spacing w:line="240" w:lineRule="atLeast"/>
              <w:ind w:firstLine="0" w:firstLineChars="0"/>
              <w:jc w:val="center"/>
              <w:rPr>
                <w:rFonts w:ascii="黑体" w:hAnsi="Calibri" w:eastAsia="黑体" w:cs="宋体"/>
                <w:color w:val="000000"/>
                <w:kern w:val="0"/>
                <w:sz w:val="22"/>
              </w:rPr>
            </w:pPr>
          </w:p>
        </w:tc>
        <w:tc>
          <w:tcPr>
            <w:tcW w:w="1614" w:type="dxa"/>
            <w:vMerge w:val="continue"/>
            <w:vAlign w:val="center"/>
          </w:tcPr>
          <w:p>
            <w:pPr>
              <w:kinsoku w:val="0"/>
              <w:overflowPunct w:val="0"/>
              <w:autoSpaceDE w:val="0"/>
              <w:autoSpaceDN w:val="0"/>
              <w:adjustRightInd w:val="0"/>
              <w:snapToGrid w:val="0"/>
              <w:spacing w:line="240" w:lineRule="atLeast"/>
              <w:ind w:firstLine="0" w:firstLineChars="0"/>
              <w:jc w:val="center"/>
              <w:rPr>
                <w:rFonts w:ascii="黑体" w:hAnsi="Calibri" w:eastAsia="黑体" w:cs="宋体"/>
                <w:color w:val="000000"/>
                <w:kern w:val="0"/>
                <w:sz w:val="22"/>
              </w:rPr>
            </w:pPr>
          </w:p>
        </w:tc>
        <w:tc>
          <w:tcPr>
            <w:tcW w:w="882" w:type="dxa"/>
            <w:vMerge w:val="continue"/>
            <w:vAlign w:val="center"/>
          </w:tcPr>
          <w:p>
            <w:pPr>
              <w:kinsoku w:val="0"/>
              <w:overflowPunct w:val="0"/>
              <w:autoSpaceDE w:val="0"/>
              <w:autoSpaceDN w:val="0"/>
              <w:adjustRightInd w:val="0"/>
              <w:snapToGrid w:val="0"/>
              <w:spacing w:line="240" w:lineRule="atLeast"/>
              <w:ind w:firstLine="0" w:firstLineChars="0"/>
              <w:jc w:val="center"/>
              <w:rPr>
                <w:rFonts w:ascii="黑体" w:hAnsi="Calibri" w:eastAsia="黑体" w:cs="宋体"/>
                <w:color w:val="000000"/>
                <w:kern w:val="0"/>
                <w:sz w:val="22"/>
              </w:rPr>
            </w:pPr>
          </w:p>
        </w:tc>
        <w:tc>
          <w:tcPr>
            <w:tcW w:w="879" w:type="dxa"/>
            <w:vMerge w:val="continue"/>
            <w:vAlign w:val="center"/>
          </w:tcPr>
          <w:p>
            <w:pPr>
              <w:kinsoku w:val="0"/>
              <w:overflowPunct w:val="0"/>
              <w:autoSpaceDE w:val="0"/>
              <w:autoSpaceDN w:val="0"/>
              <w:adjustRightInd w:val="0"/>
              <w:snapToGrid w:val="0"/>
              <w:spacing w:line="240" w:lineRule="atLeast"/>
              <w:ind w:firstLine="0" w:firstLineChars="0"/>
              <w:jc w:val="center"/>
              <w:rPr>
                <w:rFonts w:ascii="黑体" w:hAnsi="Calibri" w:eastAsia="黑体" w:cs="宋体"/>
                <w:color w:val="000000"/>
                <w:kern w:val="0"/>
                <w:sz w:val="22"/>
              </w:rPr>
            </w:pPr>
          </w:p>
        </w:tc>
        <w:tc>
          <w:tcPr>
            <w:tcW w:w="2496" w:type="dxa"/>
            <w:vMerge w:val="continue"/>
            <w:vAlign w:val="center"/>
          </w:tcPr>
          <w:p>
            <w:pPr>
              <w:kinsoku w:val="0"/>
              <w:overflowPunct w:val="0"/>
              <w:autoSpaceDE w:val="0"/>
              <w:autoSpaceDN w:val="0"/>
              <w:adjustRightInd w:val="0"/>
              <w:snapToGrid w:val="0"/>
              <w:spacing w:line="240" w:lineRule="atLeast"/>
              <w:ind w:firstLine="0" w:firstLineChars="0"/>
              <w:jc w:val="center"/>
              <w:rPr>
                <w:rFonts w:ascii="黑体" w:hAnsi="Calibri" w:eastAsia="黑体" w:cs="宋体"/>
                <w:color w:val="000000"/>
                <w:kern w:val="0"/>
                <w:sz w:val="22"/>
              </w:rPr>
            </w:pPr>
          </w:p>
        </w:tc>
        <w:tc>
          <w:tcPr>
            <w:tcW w:w="583" w:type="dxa"/>
            <w:shd w:val="clear" w:color="auto" w:fill="auto"/>
            <w:vAlign w:val="center"/>
          </w:tcPr>
          <w:p>
            <w:pPr>
              <w:kinsoku w:val="0"/>
              <w:overflowPunct w:val="0"/>
              <w:autoSpaceDE w:val="0"/>
              <w:autoSpaceDN w:val="0"/>
              <w:adjustRightInd w:val="0"/>
              <w:snapToGrid w:val="0"/>
              <w:spacing w:line="240" w:lineRule="atLeast"/>
              <w:ind w:firstLine="0" w:firstLineChars="0"/>
              <w:jc w:val="center"/>
              <w:rPr>
                <w:rFonts w:ascii="黑体" w:hAnsi="Calibri" w:eastAsia="黑体" w:cs="宋体"/>
                <w:color w:val="000000"/>
                <w:kern w:val="0"/>
                <w:sz w:val="22"/>
              </w:rPr>
            </w:pPr>
            <w:r>
              <w:rPr>
                <w:rFonts w:hint="eastAsia" w:ascii="黑体" w:hAnsi="Calibri" w:eastAsia="黑体" w:cs="宋体"/>
                <w:color w:val="000000"/>
                <w:kern w:val="0"/>
                <w:sz w:val="22"/>
              </w:rPr>
              <w:t>全社会</w:t>
            </w:r>
          </w:p>
        </w:tc>
        <w:tc>
          <w:tcPr>
            <w:tcW w:w="760" w:type="dxa"/>
            <w:shd w:val="clear" w:color="auto" w:fill="auto"/>
            <w:vAlign w:val="center"/>
          </w:tcPr>
          <w:p>
            <w:pPr>
              <w:kinsoku w:val="0"/>
              <w:overflowPunct w:val="0"/>
              <w:autoSpaceDE w:val="0"/>
              <w:autoSpaceDN w:val="0"/>
              <w:adjustRightInd w:val="0"/>
              <w:snapToGrid w:val="0"/>
              <w:spacing w:line="240" w:lineRule="atLeast"/>
              <w:ind w:firstLine="0" w:firstLineChars="0"/>
              <w:jc w:val="center"/>
              <w:rPr>
                <w:rFonts w:ascii="黑体" w:hAnsi="Calibri" w:eastAsia="黑体" w:cs="宋体"/>
                <w:color w:val="000000"/>
                <w:kern w:val="0"/>
                <w:sz w:val="22"/>
              </w:rPr>
            </w:pPr>
            <w:r>
              <w:rPr>
                <w:rFonts w:hint="eastAsia" w:ascii="黑体" w:hAnsi="Calibri" w:eastAsia="黑体" w:cs="宋体"/>
                <w:color w:val="000000"/>
                <w:kern w:val="0"/>
                <w:sz w:val="22"/>
              </w:rPr>
              <w:t>特定群体</w:t>
            </w:r>
          </w:p>
        </w:tc>
        <w:tc>
          <w:tcPr>
            <w:tcW w:w="679" w:type="dxa"/>
            <w:shd w:val="clear" w:color="auto" w:fill="auto"/>
            <w:noWrap/>
            <w:vAlign w:val="center"/>
          </w:tcPr>
          <w:p>
            <w:pPr>
              <w:kinsoku w:val="0"/>
              <w:overflowPunct w:val="0"/>
              <w:autoSpaceDE w:val="0"/>
              <w:autoSpaceDN w:val="0"/>
              <w:adjustRightInd w:val="0"/>
              <w:snapToGrid w:val="0"/>
              <w:spacing w:line="240" w:lineRule="atLeast"/>
              <w:ind w:firstLine="0" w:firstLineChars="0"/>
              <w:jc w:val="center"/>
              <w:rPr>
                <w:rFonts w:ascii="黑体" w:hAnsi="Calibri" w:eastAsia="黑体" w:cs="宋体"/>
                <w:color w:val="000000"/>
                <w:kern w:val="0"/>
                <w:sz w:val="22"/>
              </w:rPr>
            </w:pPr>
            <w:r>
              <w:rPr>
                <w:rFonts w:hint="eastAsia" w:ascii="黑体" w:hAnsi="Calibri" w:eastAsia="黑体" w:cs="宋体"/>
                <w:color w:val="000000"/>
                <w:kern w:val="0"/>
                <w:sz w:val="22"/>
              </w:rPr>
              <w:t>主动</w:t>
            </w:r>
          </w:p>
        </w:tc>
        <w:tc>
          <w:tcPr>
            <w:tcW w:w="910" w:type="dxa"/>
            <w:shd w:val="clear" w:color="auto" w:fill="auto"/>
            <w:noWrap/>
            <w:vAlign w:val="center"/>
          </w:tcPr>
          <w:p>
            <w:pPr>
              <w:kinsoku w:val="0"/>
              <w:overflowPunct w:val="0"/>
              <w:autoSpaceDE w:val="0"/>
              <w:autoSpaceDN w:val="0"/>
              <w:adjustRightInd w:val="0"/>
              <w:snapToGrid w:val="0"/>
              <w:spacing w:line="240" w:lineRule="atLeast"/>
              <w:ind w:firstLine="0" w:firstLineChars="0"/>
              <w:jc w:val="center"/>
              <w:rPr>
                <w:rFonts w:ascii="黑体" w:hAnsi="Calibri" w:eastAsia="黑体" w:cs="宋体"/>
                <w:color w:val="000000"/>
                <w:kern w:val="0"/>
                <w:sz w:val="22"/>
              </w:rPr>
            </w:pPr>
            <w:r>
              <w:rPr>
                <w:rFonts w:hint="eastAsia" w:ascii="黑体" w:hAnsi="Calibri" w:eastAsia="黑体" w:cs="宋体"/>
                <w:color w:val="000000"/>
                <w:kern w:val="0"/>
                <w:sz w:val="22"/>
              </w:rPr>
              <w:t>依申请</w:t>
            </w:r>
          </w:p>
        </w:tc>
        <w:tc>
          <w:tcPr>
            <w:tcW w:w="679" w:type="dxa"/>
            <w:shd w:val="clear" w:color="auto" w:fill="auto"/>
            <w:noWrap/>
            <w:vAlign w:val="center"/>
          </w:tcPr>
          <w:p>
            <w:pPr>
              <w:kinsoku w:val="0"/>
              <w:overflowPunct w:val="0"/>
              <w:autoSpaceDE w:val="0"/>
              <w:autoSpaceDN w:val="0"/>
              <w:adjustRightInd w:val="0"/>
              <w:snapToGrid w:val="0"/>
              <w:spacing w:line="240" w:lineRule="atLeast"/>
              <w:ind w:firstLine="0" w:firstLineChars="0"/>
              <w:jc w:val="center"/>
              <w:rPr>
                <w:rFonts w:ascii="黑体" w:hAnsi="Calibri" w:eastAsia="黑体" w:cs="宋体"/>
                <w:color w:val="000000"/>
                <w:kern w:val="0"/>
                <w:sz w:val="22"/>
              </w:rPr>
            </w:pPr>
            <w:r>
              <w:rPr>
                <w:rFonts w:hint="eastAsia" w:ascii="黑体" w:hAnsi="Calibri" w:eastAsia="黑体" w:cs="宋体"/>
                <w:color w:val="000000"/>
                <w:kern w:val="0"/>
                <w:sz w:val="22"/>
              </w:rPr>
              <w:t>县级</w:t>
            </w:r>
          </w:p>
        </w:tc>
        <w:tc>
          <w:tcPr>
            <w:tcW w:w="695" w:type="dxa"/>
            <w:shd w:val="clear" w:color="auto" w:fill="auto"/>
            <w:noWrap/>
            <w:vAlign w:val="center"/>
          </w:tcPr>
          <w:p>
            <w:pPr>
              <w:kinsoku w:val="0"/>
              <w:overflowPunct w:val="0"/>
              <w:autoSpaceDE w:val="0"/>
              <w:autoSpaceDN w:val="0"/>
              <w:adjustRightInd w:val="0"/>
              <w:snapToGrid w:val="0"/>
              <w:spacing w:line="240" w:lineRule="atLeast"/>
              <w:ind w:firstLine="0" w:firstLineChars="0"/>
              <w:jc w:val="center"/>
              <w:rPr>
                <w:rFonts w:ascii="黑体" w:hAnsi="Calibri" w:eastAsia="黑体" w:cs="宋体"/>
                <w:color w:val="000000"/>
                <w:kern w:val="0"/>
                <w:sz w:val="22"/>
              </w:rPr>
            </w:pPr>
            <w:r>
              <w:rPr>
                <w:rFonts w:hint="eastAsia" w:ascii="黑体" w:hAnsi="Calibri" w:eastAsia="黑体" w:cs="宋体"/>
                <w:color w:val="000000"/>
                <w:kern w:val="0"/>
                <w:sz w:val="22"/>
              </w:rPr>
              <w:t>乡级</w:t>
            </w:r>
          </w:p>
        </w:tc>
        <w:tc>
          <w:tcPr>
            <w:tcW w:w="452" w:type="dxa"/>
            <w:vMerge w:val="continue"/>
          </w:tcPr>
          <w:p>
            <w:pPr>
              <w:kinsoku w:val="0"/>
              <w:overflowPunct w:val="0"/>
              <w:autoSpaceDE w:val="0"/>
              <w:autoSpaceDN w:val="0"/>
              <w:adjustRightInd w:val="0"/>
              <w:snapToGrid w:val="0"/>
              <w:spacing w:line="240" w:lineRule="atLeast"/>
              <w:ind w:firstLine="0" w:firstLineChars="0"/>
              <w:jc w:val="center"/>
              <w:rPr>
                <w:rFonts w:ascii="仿宋" w:hAnsi="仿宋" w:eastAsia="仿宋" w:cs="宋体"/>
                <w:color w:val="000000"/>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1" w:hRule="atLeast"/>
          <w:jc w:val="center"/>
        </w:trPr>
        <w:tc>
          <w:tcPr>
            <w:tcW w:w="683" w:type="dxa"/>
            <w:vMerge w:val="restart"/>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1</w:t>
            </w:r>
          </w:p>
        </w:tc>
        <w:tc>
          <w:tcPr>
            <w:tcW w:w="1138" w:type="dxa"/>
            <w:vMerge w:val="restart"/>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政策文件</w:t>
            </w:r>
          </w:p>
        </w:tc>
        <w:tc>
          <w:tcPr>
            <w:tcW w:w="1138"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教育法律</w:t>
            </w:r>
          </w:p>
        </w:tc>
        <w:tc>
          <w:tcPr>
            <w:tcW w:w="1995"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●《中华人民共和国教育法》（2015）</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●《中华人民共和国义务教育法》（2015）</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●《中华人民共和国民办教育促进法》（2016）</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●《中华人民共和国教师法》（2009）</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●《中华人民共和国国家通用语言文字法》（2000）</w:t>
            </w:r>
          </w:p>
        </w:tc>
        <w:tc>
          <w:tcPr>
            <w:tcW w:w="1614"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《中华人民共和国政府信息公开条例》</w:t>
            </w:r>
          </w:p>
        </w:tc>
        <w:tc>
          <w:tcPr>
            <w:tcW w:w="882"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信息形成或者变更之日起20个工作日内</w:t>
            </w:r>
          </w:p>
        </w:tc>
        <w:tc>
          <w:tcPr>
            <w:tcW w:w="879"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新城区教育局</w:t>
            </w:r>
          </w:p>
        </w:tc>
        <w:tc>
          <w:tcPr>
            <w:tcW w:w="2496"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■政府网站  □政府公报</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□两微一端  □发布会/听证会   □广播电视  □纸质媒体           □公开查阅点□政务服务中心</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□便民服务站□入户/现场</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□社区/企事业单位/村公示栏（电子屏）</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 xml:space="preserve">□精准推送  □其他    </w:t>
            </w:r>
          </w:p>
        </w:tc>
        <w:tc>
          <w:tcPr>
            <w:tcW w:w="583"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76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91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695"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452" w:type="dxa"/>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6" w:hRule="atLeast"/>
          <w:jc w:val="center"/>
        </w:trPr>
        <w:tc>
          <w:tcPr>
            <w:tcW w:w="683" w:type="dxa"/>
            <w:vMerge w:val="continue"/>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1138" w:type="dxa"/>
            <w:vMerge w:val="continue"/>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1138"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规范性文件</w:t>
            </w:r>
          </w:p>
        </w:tc>
        <w:tc>
          <w:tcPr>
            <w:tcW w:w="1995"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●部门和地方政府规章</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●各类教育政策文件</w:t>
            </w:r>
          </w:p>
        </w:tc>
        <w:tc>
          <w:tcPr>
            <w:tcW w:w="1614"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《中华人民共和国政府信息公开条例》</w:t>
            </w:r>
          </w:p>
        </w:tc>
        <w:tc>
          <w:tcPr>
            <w:tcW w:w="882"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信息形成或者变更之日起20个工作日内</w:t>
            </w:r>
          </w:p>
        </w:tc>
        <w:tc>
          <w:tcPr>
            <w:tcW w:w="879" w:type="dxa"/>
            <w:shd w:val="clear" w:color="auto" w:fill="auto"/>
            <w:vAlign w:val="center"/>
          </w:tcPr>
          <w:p>
            <w:pPr>
              <w:ind w:firstLine="0" w:firstLineChars="0"/>
            </w:pPr>
            <w:r>
              <w:rPr>
                <w:rFonts w:hint="eastAsia" w:ascii="仿宋_GB2312" w:hAnsi="Times New Roman" w:cs="Times New Roman"/>
                <w:color w:val="000000"/>
                <w:sz w:val="18"/>
                <w:szCs w:val="18"/>
              </w:rPr>
              <w:t>新城区教育局</w:t>
            </w:r>
          </w:p>
        </w:tc>
        <w:tc>
          <w:tcPr>
            <w:tcW w:w="2496"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■政府网站  ■政府公报</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□两微一端  □发布会/听证会   □广播电视  □纸质媒体           □公开查阅点□政务服务中心</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□便民服务站□入户/现场</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□社区/企事业单位/村公示栏（电子屏）</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 xml:space="preserve">□精准推送  □其他    </w:t>
            </w:r>
          </w:p>
        </w:tc>
        <w:tc>
          <w:tcPr>
            <w:tcW w:w="583"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76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91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695"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452" w:type="dxa"/>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9" w:hRule="atLeast"/>
          <w:jc w:val="center"/>
        </w:trPr>
        <w:tc>
          <w:tcPr>
            <w:tcW w:w="683" w:type="dxa"/>
            <w:vMerge w:val="restart"/>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2</w:t>
            </w:r>
          </w:p>
        </w:tc>
        <w:tc>
          <w:tcPr>
            <w:tcW w:w="1138" w:type="dxa"/>
            <w:vMerge w:val="restart"/>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教育概况</w:t>
            </w:r>
          </w:p>
        </w:tc>
        <w:tc>
          <w:tcPr>
            <w:tcW w:w="1138"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教育事业发展主要情况</w:t>
            </w:r>
          </w:p>
        </w:tc>
        <w:tc>
          <w:tcPr>
            <w:tcW w:w="1995"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●教育事业发展主要情况</w:t>
            </w:r>
          </w:p>
        </w:tc>
        <w:tc>
          <w:tcPr>
            <w:tcW w:w="1614" w:type="dxa"/>
            <w:vMerge w:val="restart"/>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《中华人民共和国统计法》《中华人民共和国政府信息公开条例》《教育统计管理规定》</w:t>
            </w:r>
          </w:p>
        </w:tc>
        <w:tc>
          <w:tcPr>
            <w:tcW w:w="882"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信息形成或者变更之日起20个工作日内</w:t>
            </w:r>
          </w:p>
        </w:tc>
        <w:tc>
          <w:tcPr>
            <w:tcW w:w="879" w:type="dxa"/>
            <w:shd w:val="clear" w:color="auto" w:fill="auto"/>
            <w:vAlign w:val="center"/>
          </w:tcPr>
          <w:p>
            <w:pPr>
              <w:ind w:firstLine="0" w:firstLineChars="0"/>
            </w:pPr>
            <w:r>
              <w:rPr>
                <w:rFonts w:hint="eastAsia" w:ascii="仿宋_GB2312" w:hAnsi="Times New Roman" w:cs="Times New Roman"/>
                <w:color w:val="000000"/>
                <w:sz w:val="18"/>
                <w:szCs w:val="18"/>
              </w:rPr>
              <w:t>新城区教育局</w:t>
            </w:r>
          </w:p>
        </w:tc>
        <w:tc>
          <w:tcPr>
            <w:tcW w:w="2496"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■政府网站  □政府公报</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■两微一端  □发布会/听证会   □广播电视  □纸质媒体          □ 公开查阅点□政务服务中心</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□便民服务站□入户/现场</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□社区/企事业单位/村公示栏（电子屏）■公开栏</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 xml:space="preserve">□精准推送  □其他    </w:t>
            </w:r>
          </w:p>
        </w:tc>
        <w:tc>
          <w:tcPr>
            <w:tcW w:w="583"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76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91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695"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452" w:type="dxa"/>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4" w:hRule="atLeast"/>
          <w:jc w:val="center"/>
        </w:trPr>
        <w:tc>
          <w:tcPr>
            <w:tcW w:w="683" w:type="dxa"/>
            <w:vMerge w:val="continue"/>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1138" w:type="dxa"/>
            <w:vMerge w:val="continue"/>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1138"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教育统计数据</w:t>
            </w:r>
          </w:p>
        </w:tc>
        <w:tc>
          <w:tcPr>
            <w:tcW w:w="1995"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●学校数据</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●在校生数据</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●教师数据</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●办学条件数据</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●县级汇总数据</w:t>
            </w:r>
          </w:p>
        </w:tc>
        <w:tc>
          <w:tcPr>
            <w:tcW w:w="1614" w:type="dxa"/>
            <w:vMerge w:val="continue"/>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882"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信息形成或者变更之日起20个工作日内</w:t>
            </w:r>
          </w:p>
        </w:tc>
        <w:tc>
          <w:tcPr>
            <w:tcW w:w="879" w:type="dxa"/>
            <w:shd w:val="clear" w:color="auto" w:fill="auto"/>
            <w:vAlign w:val="center"/>
          </w:tcPr>
          <w:p>
            <w:pPr>
              <w:ind w:firstLine="0" w:firstLineChars="0"/>
            </w:pPr>
            <w:r>
              <w:rPr>
                <w:rFonts w:hint="eastAsia" w:ascii="仿宋_GB2312" w:hAnsi="Times New Roman" w:cs="Times New Roman"/>
                <w:color w:val="000000"/>
                <w:sz w:val="18"/>
                <w:szCs w:val="18"/>
              </w:rPr>
              <w:t>新城区教育局</w:t>
            </w:r>
          </w:p>
        </w:tc>
        <w:tc>
          <w:tcPr>
            <w:tcW w:w="2496"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■政府网站  □政府公报</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□两微一端  □发布会/听证会   □广播电视  □纸质媒体           □公开查阅点□政务服务中心</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□便民服务站□入户/现场</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□社区/企事业单位/村公示栏（电子屏）■公开栏</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 xml:space="preserve">□精准推送  □其他    </w:t>
            </w:r>
          </w:p>
        </w:tc>
        <w:tc>
          <w:tcPr>
            <w:tcW w:w="583"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76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91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695"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452" w:type="dxa"/>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6" w:hRule="atLeast"/>
          <w:jc w:val="center"/>
        </w:trPr>
        <w:tc>
          <w:tcPr>
            <w:tcW w:w="683" w:type="dxa"/>
            <w:vMerge w:val="continue"/>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1138" w:type="dxa"/>
            <w:vMerge w:val="continue"/>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1138"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义务教育学校名录</w:t>
            </w:r>
          </w:p>
        </w:tc>
        <w:tc>
          <w:tcPr>
            <w:tcW w:w="1995"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●学校名称</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●学校地址</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●办学层次</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●办学类型</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●办公电话</w:t>
            </w:r>
          </w:p>
        </w:tc>
        <w:tc>
          <w:tcPr>
            <w:tcW w:w="1614"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《中华人民共和国政府信息公开条例》</w:t>
            </w:r>
          </w:p>
        </w:tc>
        <w:tc>
          <w:tcPr>
            <w:tcW w:w="882"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信息形成或者变更之日起20个工作日内</w:t>
            </w:r>
          </w:p>
        </w:tc>
        <w:tc>
          <w:tcPr>
            <w:tcW w:w="879" w:type="dxa"/>
            <w:shd w:val="clear" w:color="auto" w:fill="auto"/>
            <w:vAlign w:val="center"/>
          </w:tcPr>
          <w:p>
            <w:pPr>
              <w:ind w:firstLine="0" w:firstLineChars="0"/>
            </w:pPr>
            <w:r>
              <w:rPr>
                <w:rFonts w:hint="eastAsia" w:ascii="仿宋_GB2312" w:hAnsi="Times New Roman" w:cs="Times New Roman"/>
                <w:color w:val="000000"/>
                <w:sz w:val="18"/>
                <w:szCs w:val="18"/>
              </w:rPr>
              <w:t>新城区教育局</w:t>
            </w:r>
          </w:p>
        </w:tc>
        <w:tc>
          <w:tcPr>
            <w:tcW w:w="2496"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■政府网站  □政府公报</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□两微一端  □发布会/听证会   □广播电视  □纸质媒体          □ 公开查阅点□政务服务中心</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□便民服务站□入户/现场</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□社区/企事业单位/村公示栏（电子屏）■公开栏</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 xml:space="preserve">□精准推送  □其他    </w:t>
            </w:r>
          </w:p>
        </w:tc>
        <w:tc>
          <w:tcPr>
            <w:tcW w:w="583"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76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91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695"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452" w:type="dxa"/>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683" w:type="dxa"/>
            <w:vMerge w:val="restart"/>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3</w:t>
            </w:r>
          </w:p>
        </w:tc>
        <w:tc>
          <w:tcPr>
            <w:tcW w:w="1138" w:type="dxa"/>
            <w:vMerge w:val="restart"/>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民办学校信息</w:t>
            </w:r>
          </w:p>
        </w:tc>
        <w:tc>
          <w:tcPr>
            <w:tcW w:w="1138"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民办学校办学基本信息</w:t>
            </w:r>
          </w:p>
        </w:tc>
        <w:tc>
          <w:tcPr>
            <w:tcW w:w="1995"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●学校名称</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●办学许可证</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●办学规模</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●联系方式</w:t>
            </w:r>
          </w:p>
        </w:tc>
        <w:tc>
          <w:tcPr>
            <w:tcW w:w="1614" w:type="dxa"/>
            <w:vMerge w:val="restart"/>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《民办教育促进法》《中华人民共和国政府信息公开条例》《国务院关于鼓励社会力量兴办教育 促进民办教育健康发展的若干意见》</w:t>
            </w:r>
          </w:p>
        </w:tc>
        <w:tc>
          <w:tcPr>
            <w:tcW w:w="882"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信息形成或者变更之日起20个工作日内</w:t>
            </w:r>
          </w:p>
        </w:tc>
        <w:tc>
          <w:tcPr>
            <w:tcW w:w="879" w:type="dxa"/>
            <w:shd w:val="clear" w:color="auto" w:fill="auto"/>
            <w:vAlign w:val="center"/>
          </w:tcPr>
          <w:p>
            <w:pPr>
              <w:ind w:firstLine="0" w:firstLineChars="0"/>
            </w:pPr>
            <w:r>
              <w:rPr>
                <w:rFonts w:hint="eastAsia" w:ascii="仿宋_GB2312" w:hAnsi="Times New Roman" w:cs="Times New Roman"/>
                <w:color w:val="000000"/>
                <w:sz w:val="18"/>
                <w:szCs w:val="18"/>
              </w:rPr>
              <w:t>新城区教育局</w:t>
            </w:r>
          </w:p>
        </w:tc>
        <w:tc>
          <w:tcPr>
            <w:tcW w:w="2496"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■政府网站  □政府公报</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□两微一端  □发布会/听证会   □广播电视  □纸质媒体          □ 公开查阅点□政务服务中心</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□便民服务站□入户/现场</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□社区/企事业单位/村公示栏（电子屏）■公开栏</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 xml:space="preserve">□精准推送  □其他    </w:t>
            </w:r>
          </w:p>
        </w:tc>
        <w:tc>
          <w:tcPr>
            <w:tcW w:w="583"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76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91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695"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452" w:type="dxa"/>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9" w:hRule="atLeast"/>
          <w:jc w:val="center"/>
        </w:trPr>
        <w:tc>
          <w:tcPr>
            <w:tcW w:w="683" w:type="dxa"/>
            <w:vMerge w:val="continue"/>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1138" w:type="dxa"/>
            <w:vMerge w:val="continue"/>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1138"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民办学校设立、变更、终止等事项行政审批、备案信息</w:t>
            </w:r>
          </w:p>
        </w:tc>
        <w:tc>
          <w:tcPr>
            <w:tcW w:w="1995"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●法律依据</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●办理流程</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●审批结果</w:t>
            </w:r>
          </w:p>
        </w:tc>
        <w:tc>
          <w:tcPr>
            <w:tcW w:w="1614" w:type="dxa"/>
            <w:vMerge w:val="continue"/>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882"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信息形成或者变更之日起20个工作日内</w:t>
            </w:r>
          </w:p>
        </w:tc>
        <w:tc>
          <w:tcPr>
            <w:tcW w:w="879" w:type="dxa"/>
            <w:shd w:val="clear" w:color="auto" w:fill="auto"/>
            <w:vAlign w:val="center"/>
          </w:tcPr>
          <w:p>
            <w:pPr>
              <w:ind w:firstLine="0" w:firstLineChars="0"/>
            </w:pPr>
            <w:r>
              <w:rPr>
                <w:rFonts w:hint="eastAsia" w:ascii="仿宋_GB2312" w:hAnsi="Times New Roman" w:cs="Times New Roman"/>
                <w:color w:val="000000"/>
                <w:sz w:val="18"/>
                <w:szCs w:val="18"/>
              </w:rPr>
              <w:t>新城区教育局</w:t>
            </w:r>
          </w:p>
        </w:tc>
        <w:tc>
          <w:tcPr>
            <w:tcW w:w="2496"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■政府网站  □政府公报</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□两微一端  □发布会/听证会   □广播电视  □纸质媒体           □公开查阅点□政务服务中心</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□便民服务站□入户/现场</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□社区/企事业单位/村公示栏（电子屏）■公开栏</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 xml:space="preserve">□精准推送  □其他    </w:t>
            </w:r>
          </w:p>
        </w:tc>
        <w:tc>
          <w:tcPr>
            <w:tcW w:w="583"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76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91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695"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452" w:type="dxa"/>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1" w:hRule="atLeast"/>
          <w:jc w:val="center"/>
        </w:trPr>
        <w:tc>
          <w:tcPr>
            <w:tcW w:w="683" w:type="dxa"/>
            <w:vMerge w:val="continue"/>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1138" w:type="dxa"/>
            <w:vMerge w:val="continue"/>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1138"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日常监管信息</w:t>
            </w:r>
          </w:p>
        </w:tc>
        <w:tc>
          <w:tcPr>
            <w:tcW w:w="1995"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●年检指标</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●年检程序</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●年检结果</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●行政处罚信息</w:t>
            </w:r>
          </w:p>
        </w:tc>
        <w:tc>
          <w:tcPr>
            <w:tcW w:w="1614" w:type="dxa"/>
            <w:vMerge w:val="continue"/>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882"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信息形成或者变更之日起20个工作日内</w:t>
            </w:r>
          </w:p>
        </w:tc>
        <w:tc>
          <w:tcPr>
            <w:tcW w:w="879" w:type="dxa"/>
            <w:shd w:val="clear" w:color="auto" w:fill="auto"/>
            <w:vAlign w:val="center"/>
          </w:tcPr>
          <w:p>
            <w:pPr>
              <w:ind w:firstLine="0" w:firstLineChars="0"/>
            </w:pPr>
            <w:r>
              <w:rPr>
                <w:rFonts w:hint="eastAsia" w:ascii="仿宋_GB2312" w:hAnsi="Times New Roman" w:cs="Times New Roman"/>
                <w:color w:val="000000"/>
                <w:sz w:val="18"/>
                <w:szCs w:val="18"/>
              </w:rPr>
              <w:t>新城区教育局</w:t>
            </w:r>
          </w:p>
        </w:tc>
        <w:tc>
          <w:tcPr>
            <w:tcW w:w="2496"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■政府网站  □政府公报</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□两微一端  □发布会/听证会   □广播电视  □纸质媒体           □公开查阅点□政务服务中心</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□便民服务站□入户/现场</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□社区/企事业单位/村公示栏（电子屏）</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 xml:space="preserve">□精准推送  □其他    </w:t>
            </w:r>
          </w:p>
        </w:tc>
        <w:tc>
          <w:tcPr>
            <w:tcW w:w="583"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76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91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695"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452" w:type="dxa"/>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jc w:val="center"/>
        </w:trPr>
        <w:tc>
          <w:tcPr>
            <w:tcW w:w="683"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4</w:t>
            </w:r>
          </w:p>
        </w:tc>
        <w:tc>
          <w:tcPr>
            <w:tcW w:w="1138"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财务信息</w:t>
            </w:r>
          </w:p>
        </w:tc>
        <w:tc>
          <w:tcPr>
            <w:tcW w:w="1138"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财务信息</w:t>
            </w:r>
          </w:p>
        </w:tc>
        <w:tc>
          <w:tcPr>
            <w:tcW w:w="1995"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●财务管理及监督办法</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●年度经费预决算信息</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●收费项目及收费标准</w:t>
            </w:r>
          </w:p>
        </w:tc>
        <w:tc>
          <w:tcPr>
            <w:tcW w:w="1614"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《中华人民共和国政府信息公开条例》</w:t>
            </w:r>
          </w:p>
        </w:tc>
        <w:tc>
          <w:tcPr>
            <w:tcW w:w="882"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信息形成或者变更之日起20个工作日内</w:t>
            </w:r>
          </w:p>
        </w:tc>
        <w:tc>
          <w:tcPr>
            <w:tcW w:w="879" w:type="dxa"/>
            <w:shd w:val="clear" w:color="auto" w:fill="auto"/>
            <w:vAlign w:val="center"/>
          </w:tcPr>
          <w:p>
            <w:pPr>
              <w:ind w:firstLine="0" w:firstLineChars="0"/>
            </w:pPr>
            <w:r>
              <w:rPr>
                <w:rFonts w:hint="eastAsia" w:ascii="仿宋_GB2312" w:hAnsi="Times New Roman" w:cs="Times New Roman"/>
                <w:color w:val="000000"/>
                <w:sz w:val="18"/>
                <w:szCs w:val="18"/>
              </w:rPr>
              <w:t>新城区教育局</w:t>
            </w:r>
          </w:p>
        </w:tc>
        <w:tc>
          <w:tcPr>
            <w:tcW w:w="2496"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■政府网站  □政府公报</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□两微一端  □发布会/听证会   □广播电视  □纸质媒体           □公开查阅点□政务服务中心</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□便民服务站□入户/现场</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□社区/企事业单位/村公示栏（电子屏）■公开栏</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 xml:space="preserve">□精准推送  □其他    </w:t>
            </w:r>
          </w:p>
        </w:tc>
        <w:tc>
          <w:tcPr>
            <w:tcW w:w="583"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76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91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695"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452" w:type="dxa"/>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83" w:type="dxa"/>
            <w:vMerge w:val="restart"/>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5</w:t>
            </w:r>
          </w:p>
        </w:tc>
        <w:tc>
          <w:tcPr>
            <w:tcW w:w="1138" w:type="dxa"/>
            <w:vMerge w:val="restart"/>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招生管理</w:t>
            </w:r>
          </w:p>
        </w:tc>
        <w:tc>
          <w:tcPr>
            <w:tcW w:w="1138"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学校介绍</w:t>
            </w:r>
          </w:p>
        </w:tc>
        <w:tc>
          <w:tcPr>
            <w:tcW w:w="1995"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●办学性质</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●办学地点</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●办学规模</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●办学基本条件</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●联系方式等</w:t>
            </w:r>
          </w:p>
        </w:tc>
        <w:tc>
          <w:tcPr>
            <w:tcW w:w="1614" w:type="dxa"/>
            <w:vMerge w:val="restart"/>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《中华人民共和国政府信息公开条例》《教育部关于进一步做好小学升入初中免试就近入学工作的实施意见》《教育部关于推进中小学信息公开工作的意见》</w:t>
            </w:r>
          </w:p>
        </w:tc>
        <w:tc>
          <w:tcPr>
            <w:tcW w:w="882"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信息形成或者变更之日起20个工作日内</w:t>
            </w:r>
          </w:p>
        </w:tc>
        <w:tc>
          <w:tcPr>
            <w:tcW w:w="879" w:type="dxa"/>
            <w:shd w:val="clear" w:color="auto" w:fill="auto"/>
            <w:vAlign w:val="center"/>
          </w:tcPr>
          <w:p>
            <w:pPr>
              <w:ind w:firstLine="0" w:firstLineChars="0"/>
            </w:pPr>
            <w:r>
              <w:rPr>
                <w:rFonts w:hint="eastAsia" w:ascii="仿宋_GB2312" w:hAnsi="Times New Roman" w:cs="Times New Roman"/>
                <w:color w:val="000000"/>
                <w:sz w:val="18"/>
                <w:szCs w:val="18"/>
              </w:rPr>
              <w:t>新城区教育局</w:t>
            </w:r>
          </w:p>
        </w:tc>
        <w:tc>
          <w:tcPr>
            <w:tcW w:w="2496"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■政府网站  □政府公报</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□两微一端  □发布会/听证会   □广播电视  □纸质媒体        □公开查阅点</w:t>
            </w:r>
          </w:p>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□政务服务中心</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□便民服务站□入户/现场</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□社区/企事业单位/村公示栏（电子屏）■公开栏</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 xml:space="preserve">□精准推送  □其他    </w:t>
            </w:r>
          </w:p>
        </w:tc>
        <w:tc>
          <w:tcPr>
            <w:tcW w:w="583"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760"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910"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695"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452" w:type="dxa"/>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683" w:type="dxa"/>
            <w:vMerge w:val="continue"/>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1138" w:type="dxa"/>
            <w:vMerge w:val="continue"/>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1138"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招生政策</w:t>
            </w:r>
          </w:p>
        </w:tc>
        <w:tc>
          <w:tcPr>
            <w:tcW w:w="1995"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●各校招生工作实施方案</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●随迁子女入学办法</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●部分适龄儿童或少年延缓入学、休学等特殊需求的政策解读等</w:t>
            </w:r>
          </w:p>
        </w:tc>
        <w:tc>
          <w:tcPr>
            <w:tcW w:w="1614" w:type="dxa"/>
            <w:vMerge w:val="continue"/>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882"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信息形成或者变更之日起20个工作日内</w:t>
            </w:r>
          </w:p>
        </w:tc>
        <w:tc>
          <w:tcPr>
            <w:tcW w:w="879" w:type="dxa"/>
            <w:shd w:val="clear" w:color="auto" w:fill="auto"/>
            <w:vAlign w:val="center"/>
          </w:tcPr>
          <w:p>
            <w:pPr>
              <w:ind w:firstLine="0" w:firstLineChars="0"/>
            </w:pPr>
            <w:r>
              <w:rPr>
                <w:rFonts w:hint="eastAsia" w:ascii="仿宋_GB2312" w:hAnsi="Times New Roman" w:cs="Times New Roman"/>
                <w:color w:val="000000"/>
                <w:sz w:val="18"/>
                <w:szCs w:val="18"/>
              </w:rPr>
              <w:t>新城区教育局</w:t>
            </w:r>
          </w:p>
        </w:tc>
        <w:tc>
          <w:tcPr>
            <w:tcW w:w="2496"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■政府网站  □政府公报</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■两微一端  □发布会/听证会   □广播电视  □纸质媒体          □ 公开查阅点□政务服务中心</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□便民服务站□入户/现场</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□社区/企事业单位/村公示栏（电子屏）■公开栏</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 xml:space="preserve">□精准推送  □其他    </w:t>
            </w:r>
          </w:p>
        </w:tc>
        <w:tc>
          <w:tcPr>
            <w:tcW w:w="583"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760"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910"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695"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ascii="仿宋_GB2312" w:hAnsi="Times New Roman" w:cs="Times New Roman"/>
                <w:color w:val="000000"/>
                <w:sz w:val="18"/>
                <w:szCs w:val="18"/>
              </w:rPr>
              <w:t>　</w:t>
            </w:r>
          </w:p>
        </w:tc>
        <w:tc>
          <w:tcPr>
            <w:tcW w:w="452" w:type="dxa"/>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83" w:type="dxa"/>
            <w:vMerge w:val="restart"/>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5</w:t>
            </w:r>
          </w:p>
        </w:tc>
        <w:tc>
          <w:tcPr>
            <w:tcW w:w="1138" w:type="dxa"/>
            <w:vMerge w:val="restart"/>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招生管理</w:t>
            </w:r>
          </w:p>
        </w:tc>
        <w:tc>
          <w:tcPr>
            <w:tcW w:w="1138"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招生计划</w:t>
            </w:r>
          </w:p>
        </w:tc>
        <w:tc>
          <w:tcPr>
            <w:tcW w:w="1995"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●各校本年度招生计划</w:t>
            </w:r>
          </w:p>
        </w:tc>
        <w:tc>
          <w:tcPr>
            <w:tcW w:w="1614" w:type="dxa"/>
            <w:vMerge w:val="restart"/>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《中华人民共和国政府信息公开条例》《教育部关于进一步做好小学升入初中免试就近入学工作的实施意见》《教育部关于推进中小学信息公开工作的意见》</w:t>
            </w:r>
          </w:p>
        </w:tc>
        <w:tc>
          <w:tcPr>
            <w:tcW w:w="882"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信息形成或者变更之日起20个工作日内</w:t>
            </w:r>
          </w:p>
        </w:tc>
        <w:tc>
          <w:tcPr>
            <w:tcW w:w="879" w:type="dxa"/>
            <w:shd w:val="clear" w:color="auto" w:fill="auto"/>
            <w:vAlign w:val="center"/>
          </w:tcPr>
          <w:p>
            <w:pPr>
              <w:ind w:firstLine="0" w:firstLineChars="0"/>
            </w:pPr>
            <w:r>
              <w:rPr>
                <w:rFonts w:hint="eastAsia" w:ascii="仿宋_GB2312" w:hAnsi="Times New Roman" w:cs="Times New Roman"/>
                <w:color w:val="000000"/>
                <w:sz w:val="18"/>
                <w:szCs w:val="18"/>
              </w:rPr>
              <w:t>新城区教育局</w:t>
            </w:r>
          </w:p>
        </w:tc>
        <w:tc>
          <w:tcPr>
            <w:tcW w:w="2496"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■政府网站  □政府公报</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□两微一端  □发布会/听证会   □广播电视  □纸质媒体           □公开查阅点□政务服务中心</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□便民服务站□入户/现场</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□社区/企事业单位/村公示栏（电子屏）</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 xml:space="preserve">□精准推送  □其他    </w:t>
            </w:r>
          </w:p>
        </w:tc>
        <w:tc>
          <w:tcPr>
            <w:tcW w:w="583"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760"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910"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695"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ascii="仿宋_GB2312" w:hAnsi="Times New Roman" w:cs="Times New Roman"/>
                <w:color w:val="000000"/>
                <w:sz w:val="18"/>
                <w:szCs w:val="18"/>
              </w:rPr>
              <w:t>　</w:t>
            </w:r>
          </w:p>
        </w:tc>
        <w:tc>
          <w:tcPr>
            <w:tcW w:w="452" w:type="dxa"/>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5" w:hRule="atLeast"/>
          <w:jc w:val="center"/>
        </w:trPr>
        <w:tc>
          <w:tcPr>
            <w:tcW w:w="683" w:type="dxa"/>
            <w:vMerge w:val="continue"/>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1138" w:type="dxa"/>
            <w:vMerge w:val="continue"/>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1138"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招生范围</w:t>
            </w:r>
          </w:p>
        </w:tc>
        <w:tc>
          <w:tcPr>
            <w:tcW w:w="1995"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●招生范围</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●学区划分详细情况</w:t>
            </w:r>
          </w:p>
        </w:tc>
        <w:tc>
          <w:tcPr>
            <w:tcW w:w="1614" w:type="dxa"/>
            <w:vMerge w:val="continue"/>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882"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信息形成或者变更之日起20个工作日内</w:t>
            </w:r>
          </w:p>
        </w:tc>
        <w:tc>
          <w:tcPr>
            <w:tcW w:w="879" w:type="dxa"/>
            <w:shd w:val="clear" w:color="auto" w:fill="auto"/>
            <w:vAlign w:val="center"/>
          </w:tcPr>
          <w:p>
            <w:pPr>
              <w:ind w:firstLine="0" w:firstLineChars="0"/>
            </w:pPr>
            <w:r>
              <w:rPr>
                <w:rFonts w:hint="eastAsia" w:ascii="仿宋_GB2312" w:hAnsi="Times New Roman" w:cs="Times New Roman"/>
                <w:color w:val="000000"/>
                <w:sz w:val="18"/>
                <w:szCs w:val="18"/>
              </w:rPr>
              <w:t>新城区教育局</w:t>
            </w:r>
          </w:p>
        </w:tc>
        <w:tc>
          <w:tcPr>
            <w:tcW w:w="2496"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■政府网站  □政府公报</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□两微一端  □发布会/听证会   □广播电视  □纸质媒体          □ 公开查阅点□政务服务中心</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□便民服务站□入户/现场</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□社区/企事业单位/村公示栏（电子屏）</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 xml:space="preserve">□精准推送  □其他    </w:t>
            </w:r>
          </w:p>
        </w:tc>
        <w:tc>
          <w:tcPr>
            <w:tcW w:w="583"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76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91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695"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ascii="仿宋_GB2312" w:hAnsi="Times New Roman" w:cs="Times New Roman"/>
                <w:color w:val="000000"/>
                <w:sz w:val="18"/>
                <w:szCs w:val="18"/>
              </w:rPr>
              <w:t>　</w:t>
            </w:r>
          </w:p>
        </w:tc>
        <w:tc>
          <w:tcPr>
            <w:tcW w:w="452" w:type="dxa"/>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jc w:val="center"/>
        </w:trPr>
        <w:tc>
          <w:tcPr>
            <w:tcW w:w="683" w:type="dxa"/>
            <w:vMerge w:val="continue"/>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1138" w:type="dxa"/>
            <w:vMerge w:val="continue"/>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1138"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招生结果</w:t>
            </w:r>
          </w:p>
        </w:tc>
        <w:tc>
          <w:tcPr>
            <w:tcW w:w="1995"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●各校本年度招生结果</w:t>
            </w:r>
          </w:p>
        </w:tc>
        <w:tc>
          <w:tcPr>
            <w:tcW w:w="1614" w:type="dxa"/>
            <w:vMerge w:val="continue"/>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882"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信息形成或者变更之日起20个工作日内</w:t>
            </w:r>
          </w:p>
        </w:tc>
        <w:tc>
          <w:tcPr>
            <w:tcW w:w="879" w:type="dxa"/>
            <w:shd w:val="clear" w:color="auto" w:fill="auto"/>
            <w:vAlign w:val="center"/>
          </w:tcPr>
          <w:p>
            <w:pPr>
              <w:ind w:firstLine="0" w:firstLineChars="0"/>
            </w:pPr>
            <w:r>
              <w:rPr>
                <w:rFonts w:hint="eastAsia" w:ascii="仿宋_GB2312" w:hAnsi="Times New Roman" w:cs="Times New Roman"/>
                <w:color w:val="000000"/>
                <w:sz w:val="18"/>
                <w:szCs w:val="18"/>
              </w:rPr>
              <w:t>新城区教育局</w:t>
            </w:r>
          </w:p>
        </w:tc>
        <w:tc>
          <w:tcPr>
            <w:tcW w:w="2496"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■政府网站  □政府公报</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□两微一端  □发布会/听证会   □广播电视  □纸质媒体           □公开查阅点□政务服务中心</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□便民服务站□入户/现场</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□社区/企事业单位/村公示栏（电子屏）■公开栏</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 xml:space="preserve">□精准推送  □其他    </w:t>
            </w:r>
          </w:p>
        </w:tc>
        <w:tc>
          <w:tcPr>
            <w:tcW w:w="583"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76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91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695"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ascii="仿宋_GB2312" w:hAnsi="Times New Roman" w:cs="Times New Roman"/>
                <w:color w:val="000000"/>
                <w:sz w:val="18"/>
                <w:szCs w:val="18"/>
              </w:rPr>
              <w:t>　</w:t>
            </w:r>
          </w:p>
        </w:tc>
        <w:tc>
          <w:tcPr>
            <w:tcW w:w="452" w:type="dxa"/>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3" w:hRule="atLeast"/>
          <w:jc w:val="center"/>
        </w:trPr>
        <w:tc>
          <w:tcPr>
            <w:tcW w:w="683" w:type="dxa"/>
            <w:vMerge w:val="restart"/>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6</w:t>
            </w:r>
          </w:p>
        </w:tc>
        <w:tc>
          <w:tcPr>
            <w:tcW w:w="1138" w:type="dxa"/>
            <w:vMerge w:val="restart"/>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学生管理</w:t>
            </w:r>
          </w:p>
        </w:tc>
        <w:tc>
          <w:tcPr>
            <w:tcW w:w="1138"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学籍管理</w:t>
            </w:r>
          </w:p>
        </w:tc>
        <w:tc>
          <w:tcPr>
            <w:tcW w:w="1995"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●区域内义务教育阶段学生休学、复学、转学相关政策及所需材料和办理流程         ●适龄儿童延缓入学所需材料及办理流程</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●学籍证明、毕（结）业证书遗失办理学历证明确认</w:t>
            </w:r>
          </w:p>
        </w:tc>
        <w:tc>
          <w:tcPr>
            <w:tcW w:w="1614"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《中华人民共和国义务教育法》《中华人民共和国政府信息公开条例》《中小学生学籍管理办法》</w:t>
            </w:r>
          </w:p>
        </w:tc>
        <w:tc>
          <w:tcPr>
            <w:tcW w:w="882"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信息形成或者变更之日起20个工作日内</w:t>
            </w:r>
          </w:p>
        </w:tc>
        <w:tc>
          <w:tcPr>
            <w:tcW w:w="879" w:type="dxa"/>
            <w:shd w:val="clear" w:color="auto" w:fill="auto"/>
            <w:vAlign w:val="center"/>
          </w:tcPr>
          <w:p>
            <w:pPr>
              <w:ind w:firstLine="0" w:firstLineChars="0"/>
            </w:pPr>
            <w:r>
              <w:rPr>
                <w:rFonts w:hint="eastAsia" w:ascii="仿宋_GB2312" w:hAnsi="Times New Roman" w:cs="Times New Roman"/>
                <w:color w:val="000000"/>
                <w:sz w:val="18"/>
                <w:szCs w:val="18"/>
              </w:rPr>
              <w:t>新城区教育局</w:t>
            </w:r>
          </w:p>
        </w:tc>
        <w:tc>
          <w:tcPr>
            <w:tcW w:w="2496"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□政府网站  □政府公报</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□两微一端  □发布会/听证会   □广播电视  □纸质媒体           □公开查阅点□政务服务中心</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□便民服务站□入户/现场</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□社区/企事业单位/村公示栏（电子屏）</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 xml:space="preserve">□精准推送  </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 xml:space="preserve">■其他：中小学生学籍管理系统    </w:t>
            </w:r>
          </w:p>
        </w:tc>
        <w:tc>
          <w:tcPr>
            <w:tcW w:w="583"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76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91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695"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ascii="仿宋_GB2312" w:hAnsi="Times New Roman" w:cs="Times New Roman"/>
                <w:color w:val="000000"/>
                <w:sz w:val="18"/>
                <w:szCs w:val="18"/>
              </w:rPr>
              <w:t>　</w:t>
            </w:r>
          </w:p>
        </w:tc>
        <w:tc>
          <w:tcPr>
            <w:tcW w:w="452" w:type="dxa"/>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7" w:hRule="atLeast"/>
          <w:jc w:val="center"/>
        </w:trPr>
        <w:tc>
          <w:tcPr>
            <w:tcW w:w="683" w:type="dxa"/>
            <w:vMerge w:val="continue"/>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1138" w:type="dxa"/>
            <w:vMerge w:val="continue"/>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1138"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义务教育学生资助政策</w:t>
            </w:r>
          </w:p>
        </w:tc>
        <w:tc>
          <w:tcPr>
            <w:tcW w:w="1995"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●统一城乡义务教育“两免一补”政策</w:t>
            </w:r>
          </w:p>
        </w:tc>
        <w:tc>
          <w:tcPr>
            <w:tcW w:w="1614"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《中华人民共和国政府信息公开条例》《国务院关于进一步完善城乡义务教育经费保障机制的通知》</w:t>
            </w:r>
          </w:p>
        </w:tc>
        <w:tc>
          <w:tcPr>
            <w:tcW w:w="882"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信息形成或者变更之日起20个工作日内</w:t>
            </w:r>
          </w:p>
        </w:tc>
        <w:tc>
          <w:tcPr>
            <w:tcW w:w="879" w:type="dxa"/>
            <w:shd w:val="clear" w:color="auto" w:fill="auto"/>
            <w:vAlign w:val="center"/>
          </w:tcPr>
          <w:p>
            <w:pPr>
              <w:ind w:firstLine="0" w:firstLineChars="0"/>
            </w:pPr>
            <w:r>
              <w:rPr>
                <w:rFonts w:hint="eastAsia" w:ascii="仿宋_GB2312" w:hAnsi="Times New Roman" w:cs="Times New Roman"/>
                <w:color w:val="000000"/>
                <w:sz w:val="18"/>
                <w:szCs w:val="18"/>
              </w:rPr>
              <w:t>新城区教育局</w:t>
            </w:r>
          </w:p>
        </w:tc>
        <w:tc>
          <w:tcPr>
            <w:tcW w:w="2496"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■政府网站  □政府公报</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两微一端  □发布会/听证会   □广播电视  □纸质媒体           □公开查阅点□政务服务中心</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□便民服务站□入户/现场</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□社区/企事业单位/村公示栏（电子屏）</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 xml:space="preserve">□精准推送  □其他    </w:t>
            </w:r>
          </w:p>
        </w:tc>
        <w:tc>
          <w:tcPr>
            <w:tcW w:w="583"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76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91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695"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452" w:type="dxa"/>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83"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6</w:t>
            </w:r>
          </w:p>
        </w:tc>
        <w:tc>
          <w:tcPr>
            <w:tcW w:w="1138"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学生管理</w:t>
            </w:r>
          </w:p>
        </w:tc>
        <w:tc>
          <w:tcPr>
            <w:tcW w:w="1138"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优待政策</w:t>
            </w:r>
          </w:p>
        </w:tc>
        <w:tc>
          <w:tcPr>
            <w:tcW w:w="1995"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●军人子女参加中考优待确认办理的材料、流程和政策要求</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●少数民族考生中考加分确认办理的材料、流程和政策要求</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●归侨学生、归侨子女、华侨子女和港澳台籍考生中考加分确认</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●公安英烈和因公牺牲伤残公安民警子女教育优待细则</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●综合性消防救援队伍人员及其子女教育优待细则</w:t>
            </w:r>
          </w:p>
        </w:tc>
        <w:tc>
          <w:tcPr>
            <w:tcW w:w="1614"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中华人民共和国政府信息公开条例》《军人子女教育优待办法》《国务院办公厅关于严格执行党和国家民族政策有关问题的通知》《中华人民共和国归侨侨眷权益保护法》《教育部、国务院台湾事务办公室关于进一步做好台湾同胞子女在大陆中小学和幼儿园就读工作的若干意见》等</w:t>
            </w:r>
          </w:p>
        </w:tc>
        <w:tc>
          <w:tcPr>
            <w:tcW w:w="882"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信息形成或者变更之日起20个工作日内</w:t>
            </w:r>
          </w:p>
        </w:tc>
        <w:tc>
          <w:tcPr>
            <w:tcW w:w="879" w:type="dxa"/>
            <w:shd w:val="clear" w:color="auto" w:fill="auto"/>
            <w:vAlign w:val="center"/>
          </w:tcPr>
          <w:p>
            <w:pPr>
              <w:ind w:firstLine="0" w:firstLineChars="0"/>
            </w:pPr>
            <w:r>
              <w:rPr>
                <w:rFonts w:hint="eastAsia" w:ascii="仿宋_GB2312" w:hAnsi="Times New Roman" w:cs="Times New Roman"/>
                <w:color w:val="000000"/>
                <w:sz w:val="18"/>
                <w:szCs w:val="18"/>
              </w:rPr>
              <w:t>新城区教育局</w:t>
            </w:r>
          </w:p>
        </w:tc>
        <w:tc>
          <w:tcPr>
            <w:tcW w:w="2496"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■政府网站  □政府公报</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□微一端  □发布会/听证会   □广播电视  □纸质媒体           □公开查阅点□政务服务中心</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□便民服务站□入户/现场</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□社区/企事业单位/村公示栏（电子屏）</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 xml:space="preserve">□精准推送  □其他    </w:t>
            </w:r>
          </w:p>
        </w:tc>
        <w:tc>
          <w:tcPr>
            <w:tcW w:w="583"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76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91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695"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ascii="仿宋_GB2312" w:hAnsi="Times New Roman" w:cs="Times New Roman"/>
                <w:color w:val="000000"/>
                <w:sz w:val="18"/>
                <w:szCs w:val="18"/>
              </w:rPr>
              <w:t>　</w:t>
            </w:r>
          </w:p>
        </w:tc>
        <w:tc>
          <w:tcPr>
            <w:tcW w:w="452" w:type="dxa"/>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683" w:type="dxa"/>
            <w:vMerge w:val="restart"/>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7</w:t>
            </w:r>
          </w:p>
        </w:tc>
        <w:tc>
          <w:tcPr>
            <w:tcW w:w="1138" w:type="dxa"/>
            <w:vMerge w:val="restart"/>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教师管理</w:t>
            </w:r>
          </w:p>
        </w:tc>
        <w:tc>
          <w:tcPr>
            <w:tcW w:w="1138"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教师培训</w:t>
            </w:r>
          </w:p>
        </w:tc>
        <w:tc>
          <w:tcPr>
            <w:tcW w:w="1995"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●教师培训政策文件</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●培训项目组织实施通知</w:t>
            </w:r>
          </w:p>
        </w:tc>
        <w:tc>
          <w:tcPr>
            <w:tcW w:w="1614"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《中华人民共和国教育法》《中华人民共和国教师法》《中小学教师继续教育规定》</w:t>
            </w:r>
          </w:p>
        </w:tc>
        <w:tc>
          <w:tcPr>
            <w:tcW w:w="882"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信息形成或者变更之日起20个工作日内</w:t>
            </w:r>
          </w:p>
        </w:tc>
        <w:tc>
          <w:tcPr>
            <w:tcW w:w="879" w:type="dxa"/>
            <w:shd w:val="clear" w:color="auto" w:fill="auto"/>
            <w:vAlign w:val="center"/>
          </w:tcPr>
          <w:p>
            <w:pPr>
              <w:ind w:firstLine="0" w:firstLineChars="0"/>
            </w:pPr>
            <w:r>
              <w:rPr>
                <w:rFonts w:hint="eastAsia" w:ascii="仿宋_GB2312" w:hAnsi="Times New Roman" w:cs="Times New Roman"/>
                <w:color w:val="000000"/>
                <w:sz w:val="18"/>
                <w:szCs w:val="18"/>
              </w:rPr>
              <w:t>新城区教育局</w:t>
            </w:r>
          </w:p>
        </w:tc>
        <w:tc>
          <w:tcPr>
            <w:tcW w:w="2496"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■政府网站  □政府公报</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■两微一端  □发布会/听证会   □广播电视  □纸质媒体           □公开查阅点□政务服务中心</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□便民服务站□入户/现场</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□社区/企事业单位/村公示栏（电子屏）</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 xml:space="preserve">□精准推送  □其他    </w:t>
            </w:r>
          </w:p>
        </w:tc>
        <w:tc>
          <w:tcPr>
            <w:tcW w:w="583"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76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91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695"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452" w:type="dxa"/>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jc w:val="center"/>
        </w:trPr>
        <w:tc>
          <w:tcPr>
            <w:tcW w:w="683" w:type="dxa"/>
            <w:vMerge w:val="continue"/>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1138" w:type="dxa"/>
            <w:vMerge w:val="continue"/>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1138" w:type="dxa"/>
            <w:vMerge w:val="restart"/>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教师资格认定</w:t>
            </w:r>
          </w:p>
        </w:tc>
        <w:tc>
          <w:tcPr>
            <w:tcW w:w="1995"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●教师资格认定申请材料</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●参加体检时间、医疗机构名单、体检合格标准</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●认定结果</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●咨询方式、监督举报方式、常见问题等</w:t>
            </w:r>
          </w:p>
        </w:tc>
        <w:tc>
          <w:tcPr>
            <w:tcW w:w="1614" w:type="dxa"/>
            <w:vMerge w:val="restart"/>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《中华人民共和国教师法》《中华人民共和国政府信息公开条例》《教师资格条例》及实施办法《教育部关于印发〈教师资格证书管理规定〉的通知》</w:t>
            </w:r>
          </w:p>
        </w:tc>
        <w:tc>
          <w:tcPr>
            <w:tcW w:w="882"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信息形成或者变更之日起20个工作日内</w:t>
            </w:r>
          </w:p>
        </w:tc>
        <w:tc>
          <w:tcPr>
            <w:tcW w:w="879" w:type="dxa"/>
            <w:shd w:val="clear" w:color="auto" w:fill="auto"/>
            <w:vAlign w:val="center"/>
          </w:tcPr>
          <w:p>
            <w:pPr>
              <w:ind w:firstLine="0" w:firstLineChars="0"/>
            </w:pPr>
            <w:r>
              <w:rPr>
                <w:rFonts w:hint="eastAsia" w:ascii="仿宋_GB2312" w:hAnsi="Times New Roman" w:cs="Times New Roman"/>
                <w:color w:val="000000"/>
                <w:sz w:val="18"/>
                <w:szCs w:val="18"/>
              </w:rPr>
              <w:t>新城区教育局</w:t>
            </w:r>
          </w:p>
        </w:tc>
        <w:tc>
          <w:tcPr>
            <w:tcW w:w="2496"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■政府网站  □政府公报</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□两微一端  □发布会/听证会   □广播电视  □纸质媒体           □公开查阅点□政务服务中心</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□便民服务站□入户/现场</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□社区/企事业单位/村公示栏（电子屏）</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 xml:space="preserve">□精准推送  □其他    </w:t>
            </w:r>
          </w:p>
        </w:tc>
        <w:tc>
          <w:tcPr>
            <w:tcW w:w="583"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76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91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695"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452" w:type="dxa"/>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jc w:val="center"/>
        </w:trPr>
        <w:tc>
          <w:tcPr>
            <w:tcW w:w="683" w:type="dxa"/>
            <w:vMerge w:val="continue"/>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1138" w:type="dxa"/>
            <w:vMerge w:val="continue"/>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1138" w:type="dxa"/>
            <w:vMerge w:val="continue"/>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1995"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●中小学、幼儿园教师资格证书补发、换发政策及流程</w:t>
            </w:r>
          </w:p>
        </w:tc>
        <w:tc>
          <w:tcPr>
            <w:tcW w:w="1614" w:type="dxa"/>
            <w:vMerge w:val="continue"/>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882"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信息形成或者变更之日起20个工作日内</w:t>
            </w:r>
          </w:p>
        </w:tc>
        <w:tc>
          <w:tcPr>
            <w:tcW w:w="879" w:type="dxa"/>
            <w:shd w:val="clear" w:color="auto" w:fill="auto"/>
            <w:vAlign w:val="center"/>
          </w:tcPr>
          <w:p>
            <w:pPr>
              <w:ind w:firstLine="0" w:firstLineChars="0"/>
            </w:pPr>
            <w:r>
              <w:rPr>
                <w:rFonts w:hint="eastAsia" w:ascii="仿宋_GB2312" w:hAnsi="Times New Roman" w:cs="Times New Roman"/>
                <w:color w:val="000000"/>
                <w:sz w:val="18"/>
                <w:szCs w:val="18"/>
              </w:rPr>
              <w:t>新城区教育局</w:t>
            </w:r>
          </w:p>
        </w:tc>
        <w:tc>
          <w:tcPr>
            <w:tcW w:w="2496"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■政府网站  □政府公报</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□两微一端  □发布会/听证会   □广播电视  □纸质媒体           □公开查阅点□政务服务中心</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□便民服务站□入户/现场</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□社区/企事业单位/村公示栏（电子屏）</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 xml:space="preserve">□精准推送  □其他    </w:t>
            </w:r>
          </w:p>
        </w:tc>
        <w:tc>
          <w:tcPr>
            <w:tcW w:w="583"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76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91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695"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452" w:type="dxa"/>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683"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7</w:t>
            </w:r>
          </w:p>
        </w:tc>
        <w:tc>
          <w:tcPr>
            <w:tcW w:w="1138"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教师管理</w:t>
            </w:r>
          </w:p>
        </w:tc>
        <w:tc>
          <w:tcPr>
            <w:tcW w:w="1138"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教师公开招聘</w:t>
            </w:r>
          </w:p>
        </w:tc>
        <w:tc>
          <w:tcPr>
            <w:tcW w:w="1995"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●教师招聘计划和公告</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●拟聘用人员名单公示</w:t>
            </w:r>
          </w:p>
        </w:tc>
        <w:tc>
          <w:tcPr>
            <w:tcW w:w="1614"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《中华人民共和国政府信息公开条例》《事业单位公开招聘人员暂行规定》《关于进一步规范事业单位公开招聘工作的通知》《人力资源社会保障部关于事业单位公开招聘岗位条件设置有关问题的通知》</w:t>
            </w:r>
          </w:p>
        </w:tc>
        <w:tc>
          <w:tcPr>
            <w:tcW w:w="882"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信息形成或者变更之日起20个工作日内</w:t>
            </w:r>
          </w:p>
        </w:tc>
        <w:tc>
          <w:tcPr>
            <w:tcW w:w="879" w:type="dxa"/>
            <w:shd w:val="clear" w:color="auto" w:fill="auto"/>
            <w:vAlign w:val="center"/>
          </w:tcPr>
          <w:p>
            <w:pPr>
              <w:ind w:firstLine="0" w:firstLineChars="0"/>
            </w:pPr>
            <w:r>
              <w:rPr>
                <w:rFonts w:hint="eastAsia" w:ascii="仿宋_GB2312" w:hAnsi="Times New Roman" w:cs="Times New Roman"/>
                <w:color w:val="000000"/>
                <w:sz w:val="18"/>
                <w:szCs w:val="18"/>
              </w:rPr>
              <w:t>新城区教育局</w:t>
            </w:r>
          </w:p>
        </w:tc>
        <w:tc>
          <w:tcPr>
            <w:tcW w:w="2496"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■政府网站  □政府公报</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□两微一端  □发布会/听证会  □ 广播电视  □纸质媒体           □公开查阅点□政务服务中心</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□便民服务站□入户/现场</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□社区/企事业单位/村公示栏（电子屏）■公告栏</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 xml:space="preserve">□精准推送  □其他    </w:t>
            </w:r>
          </w:p>
        </w:tc>
        <w:tc>
          <w:tcPr>
            <w:tcW w:w="583"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76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91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695"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452" w:type="dxa"/>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jc w:val="center"/>
        </w:trPr>
        <w:tc>
          <w:tcPr>
            <w:tcW w:w="683" w:type="dxa"/>
            <w:vMerge w:val="restart"/>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7</w:t>
            </w:r>
          </w:p>
        </w:tc>
        <w:tc>
          <w:tcPr>
            <w:tcW w:w="1138" w:type="dxa"/>
            <w:vMerge w:val="restart"/>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教师管理</w:t>
            </w:r>
          </w:p>
        </w:tc>
        <w:tc>
          <w:tcPr>
            <w:tcW w:w="1138" w:type="dxa"/>
            <w:vMerge w:val="restart"/>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教师</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行为</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规范</w:t>
            </w:r>
          </w:p>
        </w:tc>
        <w:tc>
          <w:tcPr>
            <w:tcW w:w="1995"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●教师职业行为准则及违规处理办法</w:t>
            </w:r>
          </w:p>
        </w:tc>
        <w:tc>
          <w:tcPr>
            <w:tcW w:w="1614" w:type="dxa"/>
            <w:vMerge w:val="restart"/>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中华人民共和国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882"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信息形成或者变更之日起20个工作日内</w:t>
            </w:r>
          </w:p>
        </w:tc>
        <w:tc>
          <w:tcPr>
            <w:tcW w:w="879" w:type="dxa"/>
            <w:shd w:val="clear" w:color="auto" w:fill="auto"/>
            <w:vAlign w:val="center"/>
          </w:tcPr>
          <w:p>
            <w:pPr>
              <w:ind w:firstLine="0" w:firstLineChars="0"/>
            </w:pPr>
            <w:r>
              <w:rPr>
                <w:rFonts w:hint="eastAsia" w:ascii="仿宋_GB2312" w:hAnsi="Times New Roman" w:cs="Times New Roman"/>
                <w:color w:val="000000"/>
                <w:sz w:val="18"/>
                <w:szCs w:val="18"/>
              </w:rPr>
              <w:t>新城区教育局</w:t>
            </w:r>
          </w:p>
        </w:tc>
        <w:tc>
          <w:tcPr>
            <w:tcW w:w="2496"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■政府网站  □政府公报</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□两微一端  □发布会/听证会   □广播电视  □纸质媒体           □公开查阅点□政务服务中心</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□便民服务站□入户/现场</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□社区/企事业单位/村公示栏（电子屏）</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 xml:space="preserve">□精准推送  □其他    </w:t>
            </w:r>
          </w:p>
        </w:tc>
        <w:tc>
          <w:tcPr>
            <w:tcW w:w="583"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760"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910"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695"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452" w:type="dxa"/>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1" w:hRule="atLeast"/>
          <w:jc w:val="center"/>
        </w:trPr>
        <w:tc>
          <w:tcPr>
            <w:tcW w:w="683" w:type="dxa"/>
            <w:vMerge w:val="continue"/>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1138" w:type="dxa"/>
            <w:vMerge w:val="continue"/>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1138" w:type="dxa"/>
            <w:vMerge w:val="continue"/>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1995"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●对教师有严重违反教师职业行为准则的行政处罚信息</w:t>
            </w:r>
          </w:p>
        </w:tc>
        <w:tc>
          <w:tcPr>
            <w:tcW w:w="1614" w:type="dxa"/>
            <w:vMerge w:val="continue"/>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882"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信息形成或者变更之日起20个工作日内</w:t>
            </w:r>
          </w:p>
        </w:tc>
        <w:tc>
          <w:tcPr>
            <w:tcW w:w="879" w:type="dxa"/>
            <w:shd w:val="clear" w:color="auto" w:fill="auto"/>
            <w:vAlign w:val="center"/>
          </w:tcPr>
          <w:p>
            <w:pPr>
              <w:ind w:firstLine="0" w:firstLineChars="0"/>
            </w:pPr>
            <w:r>
              <w:rPr>
                <w:rFonts w:hint="eastAsia" w:ascii="仿宋_GB2312" w:hAnsi="Times New Roman" w:cs="Times New Roman"/>
                <w:color w:val="000000"/>
                <w:sz w:val="18"/>
                <w:szCs w:val="18"/>
              </w:rPr>
              <w:t>新城区教育局</w:t>
            </w:r>
          </w:p>
        </w:tc>
        <w:tc>
          <w:tcPr>
            <w:tcW w:w="2496"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■政府网站  □政府公报</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□两微一端  □发布会/听证会   □广播电视  □纸质媒体           □公开查阅点□政务服务中心</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□便民服务站□入户/现场</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□社区/企事业单位/村公示栏（电子屏）</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 xml:space="preserve">□精准推送  □其他    </w:t>
            </w:r>
          </w:p>
        </w:tc>
        <w:tc>
          <w:tcPr>
            <w:tcW w:w="583"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760"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910"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695"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452" w:type="dxa"/>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atLeast"/>
          <w:jc w:val="center"/>
        </w:trPr>
        <w:tc>
          <w:tcPr>
            <w:tcW w:w="683" w:type="dxa"/>
            <w:vMerge w:val="restart"/>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7</w:t>
            </w:r>
          </w:p>
        </w:tc>
        <w:tc>
          <w:tcPr>
            <w:tcW w:w="1138" w:type="dxa"/>
            <w:vMerge w:val="restart"/>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教师管理</w:t>
            </w:r>
          </w:p>
        </w:tc>
        <w:tc>
          <w:tcPr>
            <w:tcW w:w="1138" w:type="dxa"/>
            <w:vMerge w:val="restart"/>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教师评优评先</w:t>
            </w:r>
          </w:p>
        </w:tc>
        <w:tc>
          <w:tcPr>
            <w:tcW w:w="1995"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●优秀教师的表彰、奖励等行政奖励信息公示</w:t>
            </w:r>
          </w:p>
        </w:tc>
        <w:tc>
          <w:tcPr>
            <w:tcW w:w="1614"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《中华人民共和国教师法》《中共中央 国务院关于全面深化新时代教师队伍建设改革的意见》</w:t>
            </w:r>
          </w:p>
        </w:tc>
        <w:tc>
          <w:tcPr>
            <w:tcW w:w="882"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信息形成或者变更之日起20个工作日内</w:t>
            </w:r>
          </w:p>
        </w:tc>
        <w:tc>
          <w:tcPr>
            <w:tcW w:w="879" w:type="dxa"/>
            <w:shd w:val="clear" w:color="auto" w:fill="auto"/>
            <w:vAlign w:val="center"/>
          </w:tcPr>
          <w:p>
            <w:pPr>
              <w:ind w:firstLine="0" w:firstLineChars="0"/>
            </w:pPr>
            <w:r>
              <w:rPr>
                <w:rFonts w:hint="eastAsia" w:ascii="仿宋_GB2312" w:hAnsi="Times New Roman" w:cs="Times New Roman"/>
                <w:color w:val="000000"/>
                <w:sz w:val="18"/>
                <w:szCs w:val="18"/>
              </w:rPr>
              <w:t>新城区教育局</w:t>
            </w:r>
          </w:p>
        </w:tc>
        <w:tc>
          <w:tcPr>
            <w:tcW w:w="2496"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■政府网站  □政府公报</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□两微一端  □发布会/听证会   □广播电视  □纸质媒体           □公开查阅点□政务服务中心</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□便民服务站□入户/现场</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□社区/企事业单位/村公示栏（电子屏）</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 xml:space="preserve">□精准推送  □其他    </w:t>
            </w:r>
          </w:p>
        </w:tc>
        <w:tc>
          <w:tcPr>
            <w:tcW w:w="583"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760"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910"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695"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452" w:type="dxa"/>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683" w:type="dxa"/>
            <w:vMerge w:val="continue"/>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1138" w:type="dxa"/>
            <w:vMerge w:val="continue"/>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1138" w:type="dxa"/>
            <w:vMerge w:val="continue"/>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1995"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●任教30年乡村教师以上教师申请荣誉证书相关政策</w:t>
            </w:r>
          </w:p>
        </w:tc>
        <w:tc>
          <w:tcPr>
            <w:tcW w:w="1614"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《中华人民共和国政府信息公开条例》《关于做好乡村学校从教30年教师荣誉证书颁发工作的通知》</w:t>
            </w:r>
          </w:p>
        </w:tc>
        <w:tc>
          <w:tcPr>
            <w:tcW w:w="882"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信息形成或者变更之日起20个工作日内</w:t>
            </w:r>
          </w:p>
        </w:tc>
        <w:tc>
          <w:tcPr>
            <w:tcW w:w="879" w:type="dxa"/>
            <w:shd w:val="clear" w:color="auto" w:fill="auto"/>
            <w:vAlign w:val="center"/>
          </w:tcPr>
          <w:p>
            <w:pPr>
              <w:ind w:firstLine="0" w:firstLineChars="0"/>
            </w:pPr>
            <w:r>
              <w:rPr>
                <w:rFonts w:hint="eastAsia" w:ascii="仿宋_GB2312" w:hAnsi="Times New Roman" w:cs="Times New Roman"/>
                <w:color w:val="000000"/>
                <w:sz w:val="18"/>
                <w:szCs w:val="18"/>
              </w:rPr>
              <w:t>新城区教育局</w:t>
            </w:r>
          </w:p>
        </w:tc>
        <w:tc>
          <w:tcPr>
            <w:tcW w:w="2496"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■政府网站  □政府公报</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□两微一端  □发布会/听证会   □广播电视  □纸质媒体           □公开查阅点□政务服务中心</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□便民服务站□入户/现场</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□社区/企事业单位/村公示栏（电子屏）</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 xml:space="preserve">□精准推送  □其他    </w:t>
            </w:r>
          </w:p>
        </w:tc>
        <w:tc>
          <w:tcPr>
            <w:tcW w:w="583"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760"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910"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695"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452" w:type="dxa"/>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4" w:hRule="atLeast"/>
          <w:jc w:val="center"/>
        </w:trPr>
        <w:tc>
          <w:tcPr>
            <w:tcW w:w="683" w:type="dxa"/>
            <w:vMerge w:val="continue"/>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1138" w:type="dxa"/>
            <w:vMerge w:val="continue"/>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1138"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教师职称评审</w:t>
            </w:r>
          </w:p>
        </w:tc>
        <w:tc>
          <w:tcPr>
            <w:tcW w:w="1995"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●评审政策</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●评审通知</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●学校拟推荐人选名单</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●评审结果</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●最终结果</w:t>
            </w:r>
          </w:p>
        </w:tc>
        <w:tc>
          <w:tcPr>
            <w:tcW w:w="1614"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《中华人民共和国政府信息公开条例》《人力资源社会保障部教育部关于印发深化中小学教师职称制度改革的指导意见的通知》</w:t>
            </w:r>
          </w:p>
        </w:tc>
        <w:tc>
          <w:tcPr>
            <w:tcW w:w="882"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信息形成（变更）3个工作日内，公示时间不少于7个工作日</w:t>
            </w:r>
          </w:p>
        </w:tc>
        <w:tc>
          <w:tcPr>
            <w:tcW w:w="879" w:type="dxa"/>
            <w:shd w:val="clear" w:color="auto" w:fill="auto"/>
            <w:vAlign w:val="center"/>
          </w:tcPr>
          <w:p>
            <w:pPr>
              <w:ind w:firstLine="0" w:firstLineChars="0"/>
            </w:pPr>
            <w:r>
              <w:rPr>
                <w:rFonts w:hint="eastAsia" w:ascii="仿宋_GB2312" w:hAnsi="Times New Roman" w:cs="Times New Roman"/>
                <w:color w:val="000000"/>
                <w:sz w:val="18"/>
                <w:szCs w:val="18"/>
              </w:rPr>
              <w:t>新城区教育局</w:t>
            </w:r>
          </w:p>
        </w:tc>
        <w:tc>
          <w:tcPr>
            <w:tcW w:w="2496"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■政府网站  □政府公报</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□两微一端  □发布会/听证会   □广播电视  □纸质媒体           □公开查阅点□政务服务中心</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□便民服务站□入户/现场</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□社区/企事业单位/村公示栏（电子屏）</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 xml:space="preserve">□精准推送  □其他    </w:t>
            </w:r>
          </w:p>
        </w:tc>
        <w:tc>
          <w:tcPr>
            <w:tcW w:w="583"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76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教师</w:t>
            </w:r>
          </w:p>
        </w:tc>
        <w:tc>
          <w:tcPr>
            <w:tcW w:w="679"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91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695"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452" w:type="dxa"/>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2" w:hRule="atLeast"/>
          <w:jc w:val="center"/>
        </w:trPr>
        <w:tc>
          <w:tcPr>
            <w:tcW w:w="683"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7</w:t>
            </w:r>
          </w:p>
        </w:tc>
        <w:tc>
          <w:tcPr>
            <w:tcW w:w="1138"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教师管理</w:t>
            </w:r>
          </w:p>
        </w:tc>
        <w:tc>
          <w:tcPr>
            <w:tcW w:w="1138"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乡村教师生活补助</w:t>
            </w:r>
          </w:p>
        </w:tc>
        <w:tc>
          <w:tcPr>
            <w:tcW w:w="1995"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●管理制度</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●实施方案</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●实施时间</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●补助范围</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●发放对象</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●补助档次标准</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●发放情况</w:t>
            </w:r>
          </w:p>
        </w:tc>
        <w:tc>
          <w:tcPr>
            <w:tcW w:w="1614"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《中华人民共和国政府信息公开条例》《教育部 财政部关于落实2013年中央1号文件要求对在连片特困地区工作的乡村教师给予生活补助的通知》《教育部关于加强乡村教师生活补助经费管理有关工作的通知》</w:t>
            </w:r>
          </w:p>
        </w:tc>
        <w:tc>
          <w:tcPr>
            <w:tcW w:w="882"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信息形成（变更）3个工作日内；教师申领情况进行常年公示</w:t>
            </w:r>
          </w:p>
        </w:tc>
        <w:tc>
          <w:tcPr>
            <w:tcW w:w="879" w:type="dxa"/>
            <w:shd w:val="clear" w:color="auto" w:fill="auto"/>
            <w:vAlign w:val="center"/>
          </w:tcPr>
          <w:p>
            <w:pPr>
              <w:ind w:firstLine="0" w:firstLineChars="0"/>
            </w:pPr>
            <w:r>
              <w:rPr>
                <w:rFonts w:hint="eastAsia" w:ascii="仿宋_GB2312" w:hAnsi="Times New Roman" w:cs="Times New Roman"/>
                <w:color w:val="000000"/>
                <w:sz w:val="18"/>
                <w:szCs w:val="18"/>
              </w:rPr>
              <w:t>新城区教育局</w:t>
            </w:r>
          </w:p>
        </w:tc>
        <w:tc>
          <w:tcPr>
            <w:tcW w:w="2496"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■政府网站  □政府公报</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□两微一端  □发布会/听证会   □广播电视  □纸质媒体          □ 公开查阅点□政务服务中心</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□便民服务站□入户/现场</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□社区/企事业单位/村公示栏（电子屏）</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 xml:space="preserve">□精准推送  □其他    </w:t>
            </w:r>
          </w:p>
        </w:tc>
        <w:tc>
          <w:tcPr>
            <w:tcW w:w="583"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76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91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695"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452" w:type="dxa"/>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4" w:hRule="atLeast"/>
          <w:jc w:val="center"/>
        </w:trPr>
        <w:tc>
          <w:tcPr>
            <w:tcW w:w="683" w:type="dxa"/>
            <w:tcBorders>
              <w:bottom w:val="single" w:color="auto" w:sz="4" w:space="0"/>
            </w:tcBorders>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8</w:t>
            </w:r>
          </w:p>
        </w:tc>
        <w:tc>
          <w:tcPr>
            <w:tcW w:w="1138" w:type="dxa"/>
            <w:tcBorders>
              <w:bottom w:val="single" w:color="auto" w:sz="4" w:space="0"/>
            </w:tcBorders>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重要政策执行情况</w:t>
            </w:r>
          </w:p>
        </w:tc>
        <w:tc>
          <w:tcPr>
            <w:tcW w:w="1138" w:type="dxa"/>
            <w:tcBorders>
              <w:bottom w:val="single" w:color="auto" w:sz="4" w:space="0"/>
            </w:tcBorders>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控辍保学</w:t>
            </w:r>
          </w:p>
        </w:tc>
        <w:tc>
          <w:tcPr>
            <w:tcW w:w="1995" w:type="dxa"/>
            <w:tcBorders>
              <w:bottom w:val="single" w:color="auto" w:sz="4" w:space="0"/>
            </w:tcBorders>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●“一县一策”控辍保学工作方案</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●年度工作进展情况（含义务教育学生失学、辍学的总体情况，建档立卡家庭贫困学生总体就学情况）</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●督导检查结果公告</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●典型经验和有效做法</w:t>
            </w:r>
          </w:p>
        </w:tc>
        <w:tc>
          <w:tcPr>
            <w:tcW w:w="1614" w:type="dxa"/>
            <w:tcBorders>
              <w:bottom w:val="single" w:color="auto" w:sz="4" w:space="0"/>
            </w:tcBorders>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《中华人民共和国政府信息公开条例》《国务院办公厅关于进一步加强控辍保学提高义务教育巩固水平的通知</w:t>
            </w:r>
          </w:p>
        </w:tc>
        <w:tc>
          <w:tcPr>
            <w:tcW w:w="882" w:type="dxa"/>
            <w:tcBorders>
              <w:bottom w:val="single" w:color="auto" w:sz="4" w:space="0"/>
            </w:tcBorders>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信息形成或者变更之日起20个工作日内</w:t>
            </w:r>
          </w:p>
        </w:tc>
        <w:tc>
          <w:tcPr>
            <w:tcW w:w="879" w:type="dxa"/>
            <w:tcBorders>
              <w:bottom w:val="single" w:color="auto" w:sz="4" w:space="0"/>
            </w:tcBorders>
            <w:shd w:val="clear" w:color="auto" w:fill="auto"/>
            <w:vAlign w:val="center"/>
          </w:tcPr>
          <w:p>
            <w:pPr>
              <w:ind w:firstLine="0" w:firstLineChars="0"/>
            </w:pPr>
            <w:r>
              <w:rPr>
                <w:rFonts w:hint="eastAsia" w:ascii="仿宋_GB2312" w:hAnsi="Times New Roman" w:cs="Times New Roman"/>
                <w:color w:val="000000"/>
                <w:sz w:val="18"/>
                <w:szCs w:val="18"/>
              </w:rPr>
              <w:t>新城区教育局</w:t>
            </w:r>
          </w:p>
        </w:tc>
        <w:tc>
          <w:tcPr>
            <w:tcW w:w="2496" w:type="dxa"/>
            <w:tcBorders>
              <w:bottom w:val="single" w:color="auto" w:sz="4" w:space="0"/>
            </w:tcBorders>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■政府网站  □政府公报</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□两微一端  □发布会/听证会   □广播电视  □纸质媒体           □公开查阅点□政务服务中心</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□便民服务站□入户/现场</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□社区/企事业单位/村公示栏（电子屏）</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 xml:space="preserve">□精准推送  □其他    </w:t>
            </w:r>
          </w:p>
        </w:tc>
        <w:tc>
          <w:tcPr>
            <w:tcW w:w="583" w:type="dxa"/>
            <w:tcBorders>
              <w:bottom w:val="single" w:color="auto" w:sz="4" w:space="0"/>
            </w:tcBorders>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760" w:type="dxa"/>
            <w:tcBorders>
              <w:bottom w:val="single" w:color="auto" w:sz="4" w:space="0"/>
            </w:tcBorders>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ascii="仿宋_GB2312" w:hAnsi="Times New Roman" w:cs="Times New Roman"/>
                <w:color w:val="000000"/>
                <w:sz w:val="18"/>
                <w:szCs w:val="18"/>
              </w:rPr>
              <w:t>　</w:t>
            </w:r>
          </w:p>
        </w:tc>
        <w:tc>
          <w:tcPr>
            <w:tcW w:w="679" w:type="dxa"/>
            <w:tcBorders>
              <w:bottom w:val="single" w:color="auto" w:sz="4" w:space="0"/>
            </w:tcBorders>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910" w:type="dxa"/>
            <w:tcBorders>
              <w:bottom w:val="single" w:color="auto" w:sz="4" w:space="0"/>
            </w:tcBorders>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ascii="仿宋_GB2312" w:hAnsi="Times New Roman" w:cs="Times New Roman"/>
                <w:color w:val="000000"/>
                <w:sz w:val="18"/>
                <w:szCs w:val="18"/>
              </w:rPr>
              <w:t>　</w:t>
            </w:r>
          </w:p>
        </w:tc>
        <w:tc>
          <w:tcPr>
            <w:tcW w:w="679" w:type="dxa"/>
            <w:tcBorders>
              <w:bottom w:val="single" w:color="auto" w:sz="4" w:space="0"/>
            </w:tcBorders>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695" w:type="dxa"/>
            <w:tcBorders>
              <w:bottom w:val="single" w:color="auto" w:sz="4" w:space="0"/>
            </w:tcBorders>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ascii="仿宋_GB2312" w:hAnsi="Times New Roman" w:cs="Times New Roman"/>
                <w:color w:val="000000"/>
                <w:sz w:val="18"/>
                <w:szCs w:val="18"/>
              </w:rPr>
              <w:t>　</w:t>
            </w:r>
          </w:p>
        </w:tc>
        <w:tc>
          <w:tcPr>
            <w:tcW w:w="452" w:type="dxa"/>
            <w:tcBorders>
              <w:bottom w:val="single" w:color="auto" w:sz="4" w:space="0"/>
            </w:tcBorders>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7" w:hRule="atLeast"/>
          <w:jc w:val="center"/>
        </w:trPr>
        <w:tc>
          <w:tcPr>
            <w:tcW w:w="6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8</w:t>
            </w:r>
          </w:p>
        </w:tc>
        <w:tc>
          <w:tcPr>
            <w:tcW w:w="11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重要政策执行情况</w:t>
            </w:r>
          </w:p>
        </w:tc>
        <w:tc>
          <w:tcPr>
            <w:tcW w:w="11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农村义务教育学生营养改善计划</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●有关政策法规、规章、规范性文件</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●组织机构和职责，举报电话、信箱或电子邮箱</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●供餐企业、托餐家庭名单</w:t>
            </w:r>
          </w:p>
        </w:tc>
        <w:tc>
          <w:tcPr>
            <w:tcW w:w="16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《中华人民共和国政府信息公开条例》</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《国务院办公厅关于实施农村义务教育学生营养改善计划的意见》《教育部等十五部门关于印发〈农村义务教育学生营养改善计划实施细则〉等五个配套文件的通知》</w:t>
            </w: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信息形成或者变更之日起20个工作日内</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pPr>
            <w:r>
              <w:rPr>
                <w:rFonts w:hint="eastAsia" w:ascii="仿宋_GB2312" w:hAnsi="Times New Roman" w:cs="Times New Roman"/>
                <w:color w:val="000000"/>
                <w:sz w:val="18"/>
                <w:szCs w:val="18"/>
              </w:rPr>
              <w:t>新城区教育局</w:t>
            </w:r>
          </w:p>
        </w:tc>
        <w:tc>
          <w:tcPr>
            <w:tcW w:w="2496" w:type="dxa"/>
            <w:tcBorders>
              <w:top w:val="single" w:color="auto" w:sz="4" w:space="0"/>
              <w:left w:val="single" w:color="auto" w:sz="4" w:space="0"/>
              <w:bottom w:val="single" w:color="auto" w:sz="4" w:space="0"/>
              <w:right w:val="single" w:color="auto" w:sz="4" w:space="0"/>
            </w:tcBorders>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■政府网站  □政府公报</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□两微一端  □发布会/听证会  □ 广播电视  □纸质媒体       □ 公开查阅点</w:t>
            </w:r>
          </w:p>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□政务服务中心</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□便民服务站□入户/现场</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□社区/企事业单位/村公示栏（电子屏）</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 xml:space="preserve">□精准推送  □其他    </w:t>
            </w:r>
          </w:p>
        </w:tc>
        <w:tc>
          <w:tcPr>
            <w:tcW w:w="583" w:type="dxa"/>
            <w:tcBorders>
              <w:top w:val="single" w:color="auto" w:sz="4" w:space="0"/>
              <w:left w:val="single" w:color="auto" w:sz="4" w:space="0"/>
              <w:bottom w:val="single" w:color="auto" w:sz="4" w:space="0"/>
              <w:right w:val="single" w:color="auto" w:sz="4" w:space="0"/>
            </w:tcBorders>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910" w:type="dxa"/>
            <w:tcBorders>
              <w:top w:val="single" w:color="auto" w:sz="4" w:space="0"/>
              <w:left w:val="single" w:color="auto" w:sz="4" w:space="0"/>
              <w:bottom w:val="single" w:color="auto" w:sz="4" w:space="0"/>
              <w:right w:val="single" w:color="auto" w:sz="4" w:space="0"/>
            </w:tcBorders>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695" w:type="dxa"/>
            <w:tcBorders>
              <w:top w:val="single" w:color="auto" w:sz="4" w:space="0"/>
              <w:left w:val="single" w:color="auto" w:sz="4" w:space="0"/>
              <w:bottom w:val="single" w:color="auto" w:sz="4" w:space="0"/>
              <w:right w:val="single" w:color="auto" w:sz="4" w:space="0"/>
            </w:tcBorders>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452"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9" w:hRule="atLeast"/>
          <w:jc w:val="center"/>
        </w:trPr>
        <w:tc>
          <w:tcPr>
            <w:tcW w:w="683" w:type="dxa"/>
            <w:vMerge w:val="continue"/>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1138" w:type="dxa"/>
            <w:vMerge w:val="continue"/>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1138" w:type="dxa"/>
            <w:vMerge w:val="continue"/>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●学校食堂饭菜价格、带量食谱</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●学校膳食委员会名单</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●学校管理人员陪餐情况</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●食品安全突发事件应急预案</w:t>
            </w: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882" w:type="dxa"/>
            <w:tcBorders>
              <w:top w:val="single" w:color="auto" w:sz="4" w:space="0"/>
              <w:left w:val="single" w:color="auto" w:sz="4" w:space="0"/>
              <w:bottom w:val="single" w:color="auto" w:sz="4" w:space="0"/>
              <w:right w:val="single" w:color="auto" w:sz="4" w:space="0"/>
            </w:tcBorders>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信息形成或者变更之日起20个工作日内</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pPr>
            <w:r>
              <w:rPr>
                <w:rFonts w:hint="eastAsia" w:ascii="仿宋_GB2312" w:hAnsi="Times New Roman" w:cs="Times New Roman"/>
                <w:color w:val="000000"/>
                <w:sz w:val="18"/>
                <w:szCs w:val="18"/>
              </w:rPr>
              <w:t>新城区教育局</w:t>
            </w:r>
          </w:p>
        </w:tc>
        <w:tc>
          <w:tcPr>
            <w:tcW w:w="2496" w:type="dxa"/>
            <w:tcBorders>
              <w:top w:val="single" w:color="auto" w:sz="4" w:space="0"/>
              <w:left w:val="single" w:color="auto" w:sz="4" w:space="0"/>
              <w:bottom w:val="single" w:color="auto" w:sz="4" w:space="0"/>
              <w:right w:val="single" w:color="auto" w:sz="4" w:space="0"/>
            </w:tcBorders>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■政府网站  □政府公报</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□两微一端  □发布会/听证会  □ 广播电视  □ 纸质媒体       □公开查阅点</w:t>
            </w:r>
          </w:p>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□政务服务中心</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□便民服务站□入户/现场</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□社区/企事业单位/村公示栏（电子屏）</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 xml:space="preserve">□精准推送  □其他    </w:t>
            </w:r>
          </w:p>
        </w:tc>
        <w:tc>
          <w:tcPr>
            <w:tcW w:w="583" w:type="dxa"/>
            <w:tcBorders>
              <w:top w:val="single" w:color="auto" w:sz="4" w:space="0"/>
              <w:left w:val="single" w:color="auto" w:sz="4" w:space="0"/>
              <w:bottom w:val="single" w:color="auto" w:sz="4" w:space="0"/>
              <w:right w:val="single" w:color="auto" w:sz="4" w:space="0"/>
            </w:tcBorders>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910" w:type="dxa"/>
            <w:tcBorders>
              <w:top w:val="single" w:color="auto" w:sz="4" w:space="0"/>
              <w:left w:val="single" w:color="auto" w:sz="4" w:space="0"/>
              <w:bottom w:val="single" w:color="auto" w:sz="4" w:space="0"/>
              <w:right w:val="single" w:color="auto" w:sz="4" w:space="0"/>
            </w:tcBorders>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695" w:type="dxa"/>
            <w:tcBorders>
              <w:top w:val="single" w:color="auto" w:sz="4" w:space="0"/>
              <w:left w:val="single" w:color="auto" w:sz="4" w:space="0"/>
              <w:bottom w:val="single" w:color="auto" w:sz="4" w:space="0"/>
              <w:right w:val="single" w:color="auto" w:sz="4" w:space="0"/>
            </w:tcBorders>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452"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2" w:hRule="atLeast"/>
          <w:jc w:val="center"/>
        </w:trPr>
        <w:tc>
          <w:tcPr>
            <w:tcW w:w="683" w:type="dxa"/>
            <w:vMerge w:val="continue"/>
            <w:tcBorders>
              <w:top w:val="single" w:color="auto" w:sz="4" w:space="0"/>
            </w:tcBorders>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1138" w:type="dxa"/>
            <w:vMerge w:val="continue"/>
            <w:tcBorders>
              <w:top w:val="single" w:color="auto" w:sz="4" w:space="0"/>
            </w:tcBorders>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1138" w:type="dxa"/>
            <w:vMerge w:val="continue"/>
            <w:tcBorders>
              <w:top w:val="single" w:color="auto" w:sz="4" w:space="0"/>
            </w:tcBorders>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1995" w:type="dxa"/>
            <w:tcBorders>
              <w:top w:val="single" w:color="auto" w:sz="4" w:space="0"/>
            </w:tcBorders>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●供餐企业（单位）配套管理制度，食品安全责任人、供餐方签约人</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●食品安全突发事件应急预案</w:t>
            </w:r>
          </w:p>
        </w:tc>
        <w:tc>
          <w:tcPr>
            <w:tcW w:w="1614" w:type="dxa"/>
            <w:vMerge w:val="continue"/>
            <w:tcBorders>
              <w:top w:val="single" w:color="auto" w:sz="4" w:space="0"/>
            </w:tcBorders>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882" w:type="dxa"/>
            <w:tcBorders>
              <w:top w:val="single" w:color="auto" w:sz="4" w:space="0"/>
            </w:tcBorders>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信息形成或者变更之日起20个工作日内</w:t>
            </w:r>
          </w:p>
        </w:tc>
        <w:tc>
          <w:tcPr>
            <w:tcW w:w="879" w:type="dxa"/>
            <w:tcBorders>
              <w:top w:val="single" w:color="auto" w:sz="4" w:space="0"/>
            </w:tcBorders>
            <w:shd w:val="clear" w:color="auto" w:fill="auto"/>
            <w:vAlign w:val="center"/>
          </w:tcPr>
          <w:p>
            <w:pPr>
              <w:ind w:firstLine="0" w:firstLineChars="0"/>
            </w:pPr>
            <w:r>
              <w:rPr>
                <w:rFonts w:hint="eastAsia" w:ascii="仿宋_GB2312" w:hAnsi="Times New Roman" w:cs="Times New Roman"/>
                <w:color w:val="000000"/>
                <w:sz w:val="18"/>
                <w:szCs w:val="18"/>
              </w:rPr>
              <w:t>新城区教育局</w:t>
            </w:r>
          </w:p>
        </w:tc>
        <w:tc>
          <w:tcPr>
            <w:tcW w:w="2496" w:type="dxa"/>
            <w:tcBorders>
              <w:top w:val="single" w:color="auto" w:sz="4" w:space="0"/>
            </w:tcBorders>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■政府网站  □政府公报</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□两微一端  □发布会/听证会   □广播电视  □纸质媒体       □公开查阅点</w:t>
            </w:r>
          </w:p>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□政务服务中心</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□便民服务站□入户/现场</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□社区/企事业单位/村公示栏（电子屏）</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 xml:space="preserve">□精准推送  □其他    </w:t>
            </w:r>
          </w:p>
        </w:tc>
        <w:tc>
          <w:tcPr>
            <w:tcW w:w="583" w:type="dxa"/>
            <w:tcBorders>
              <w:top w:val="single" w:color="auto" w:sz="4" w:space="0"/>
            </w:tcBorders>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760" w:type="dxa"/>
            <w:tcBorders>
              <w:top w:val="single" w:color="auto" w:sz="4" w:space="0"/>
            </w:tcBorders>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tcBorders>
              <w:top w:val="single" w:color="auto" w:sz="4" w:space="0"/>
            </w:tcBorders>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910" w:type="dxa"/>
            <w:tcBorders>
              <w:top w:val="single" w:color="auto" w:sz="4" w:space="0"/>
            </w:tcBorders>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tcBorders>
              <w:top w:val="single" w:color="auto" w:sz="4" w:space="0"/>
            </w:tcBorders>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695" w:type="dxa"/>
            <w:tcBorders>
              <w:top w:val="single" w:color="auto" w:sz="4" w:space="0"/>
            </w:tcBorders>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452" w:type="dxa"/>
            <w:tcBorders>
              <w:top w:val="single" w:color="auto" w:sz="4" w:space="0"/>
            </w:tcBorders>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9" w:hRule="atLeast"/>
          <w:jc w:val="center"/>
        </w:trPr>
        <w:tc>
          <w:tcPr>
            <w:tcW w:w="683" w:type="dxa"/>
            <w:vMerge w:val="restart"/>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8</w:t>
            </w:r>
          </w:p>
        </w:tc>
        <w:tc>
          <w:tcPr>
            <w:tcW w:w="1138" w:type="dxa"/>
            <w:vMerge w:val="restart"/>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重要政策执行情况</w:t>
            </w:r>
          </w:p>
        </w:tc>
        <w:tc>
          <w:tcPr>
            <w:tcW w:w="1138"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学校体育评价</w:t>
            </w:r>
          </w:p>
        </w:tc>
        <w:tc>
          <w:tcPr>
            <w:tcW w:w="1995"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●学校体育工作自评结果（体育课、体育训练、体育比赛、体育教师、体育场地、条件保障等）</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●学校体育发展年度报告（重点反映体育教学改革、体育教师配备、体育经费投入和体育场地设施、学生体质健康测试等方面的情况）</w:t>
            </w:r>
          </w:p>
        </w:tc>
        <w:tc>
          <w:tcPr>
            <w:tcW w:w="1614"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《中华人民共和国政府信息公开条例》教育部关于印发《学生体质健康监测评价办法》等三个文件的通知</w:t>
            </w:r>
          </w:p>
        </w:tc>
        <w:tc>
          <w:tcPr>
            <w:tcW w:w="882"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信息形成或者变更之日起20个工作日内</w:t>
            </w:r>
          </w:p>
        </w:tc>
        <w:tc>
          <w:tcPr>
            <w:tcW w:w="879" w:type="dxa"/>
            <w:shd w:val="clear" w:color="auto" w:fill="auto"/>
            <w:vAlign w:val="center"/>
          </w:tcPr>
          <w:p>
            <w:pPr>
              <w:ind w:firstLine="0" w:firstLineChars="0"/>
            </w:pPr>
            <w:r>
              <w:rPr>
                <w:rFonts w:hint="eastAsia" w:ascii="仿宋_GB2312" w:hAnsi="Times New Roman" w:cs="Times New Roman"/>
                <w:color w:val="000000"/>
                <w:sz w:val="18"/>
                <w:szCs w:val="18"/>
              </w:rPr>
              <w:t>新城区教育局</w:t>
            </w:r>
          </w:p>
        </w:tc>
        <w:tc>
          <w:tcPr>
            <w:tcW w:w="2496"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■政府网站  □政府公报</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□两微一端  □发布会/听证会   □广播电视  □纸质媒体           □公开查阅点□政务服务中心</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□便民服务站□入户/现场</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□社区/企事业单位/村公示栏（电子屏）</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 xml:space="preserve">□精准推送  □其他    </w:t>
            </w:r>
          </w:p>
        </w:tc>
        <w:tc>
          <w:tcPr>
            <w:tcW w:w="583"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76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91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695"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452" w:type="dxa"/>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3" w:hRule="atLeast"/>
          <w:jc w:val="center"/>
        </w:trPr>
        <w:tc>
          <w:tcPr>
            <w:tcW w:w="683" w:type="dxa"/>
            <w:vMerge w:val="continue"/>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1138" w:type="dxa"/>
            <w:vMerge w:val="continue"/>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1138"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学校美育评价</w:t>
            </w:r>
          </w:p>
        </w:tc>
        <w:tc>
          <w:tcPr>
            <w:tcW w:w="1995"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●学校艺术教育工作自评结果（艺术课程、艺术活动、艺术教师、条件保障、特色发展及学生艺术素质测评等）</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1614"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《中华人民共和国政府信息公开条例》教育部关于印发《中小学生艺术素质测评办法》等三个文件的通知</w:t>
            </w:r>
          </w:p>
        </w:tc>
        <w:tc>
          <w:tcPr>
            <w:tcW w:w="882"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信息形成或者变更之日起20个工作日内</w:t>
            </w:r>
          </w:p>
        </w:tc>
        <w:tc>
          <w:tcPr>
            <w:tcW w:w="879" w:type="dxa"/>
            <w:shd w:val="clear" w:color="auto" w:fill="auto"/>
            <w:vAlign w:val="center"/>
          </w:tcPr>
          <w:p>
            <w:pPr>
              <w:ind w:firstLine="0" w:firstLineChars="0"/>
            </w:pPr>
            <w:r>
              <w:rPr>
                <w:rFonts w:hint="eastAsia" w:ascii="仿宋_GB2312" w:hAnsi="Times New Roman" w:cs="Times New Roman"/>
                <w:color w:val="000000"/>
                <w:sz w:val="18"/>
                <w:szCs w:val="18"/>
              </w:rPr>
              <w:t>新城区教育局</w:t>
            </w:r>
          </w:p>
        </w:tc>
        <w:tc>
          <w:tcPr>
            <w:tcW w:w="2496"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■政府网站  □政府公报</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□两微一端  □发布会/听证会   □广播电视  □纸质媒体           □公开查阅点□政务服务中心</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□便民服务站□入户/现场</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□社区/企事业单位/村公示栏（电子屏）</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 xml:space="preserve">□精准推送  □其他    </w:t>
            </w:r>
          </w:p>
        </w:tc>
        <w:tc>
          <w:tcPr>
            <w:tcW w:w="583"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76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91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695"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452" w:type="dxa"/>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5" w:hRule="atLeast"/>
          <w:jc w:val="center"/>
        </w:trPr>
        <w:tc>
          <w:tcPr>
            <w:tcW w:w="683" w:type="dxa"/>
            <w:vMerge w:val="restart"/>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9</w:t>
            </w:r>
          </w:p>
        </w:tc>
        <w:tc>
          <w:tcPr>
            <w:tcW w:w="1138" w:type="dxa"/>
            <w:vMerge w:val="restart"/>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教育督导</w:t>
            </w:r>
          </w:p>
        </w:tc>
        <w:tc>
          <w:tcPr>
            <w:tcW w:w="1138"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机构队伍</w:t>
            </w:r>
          </w:p>
        </w:tc>
        <w:tc>
          <w:tcPr>
            <w:tcW w:w="1995"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●督导部门组成</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●督学名单</w:t>
            </w:r>
          </w:p>
        </w:tc>
        <w:tc>
          <w:tcPr>
            <w:tcW w:w="1614" w:type="dxa"/>
            <w:vMerge w:val="restart"/>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中华人民共和国义务教育法》《中华人民共和国职业教育法》《中华人民共和国政府信息公开条例》《中华人民共和国残疾人教育条例》《教育督导条例》《县域义务教育均衡发展督导评估暂行办法》《县域义务教育优质均衡发展督导评估办法》</w:t>
            </w:r>
          </w:p>
        </w:tc>
        <w:tc>
          <w:tcPr>
            <w:tcW w:w="882"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信息形成或者变更之日起20个工作日内</w:t>
            </w:r>
          </w:p>
        </w:tc>
        <w:tc>
          <w:tcPr>
            <w:tcW w:w="879" w:type="dxa"/>
            <w:shd w:val="clear" w:color="auto" w:fill="auto"/>
            <w:vAlign w:val="center"/>
          </w:tcPr>
          <w:p>
            <w:pPr>
              <w:ind w:firstLine="0" w:firstLineChars="0"/>
            </w:pPr>
            <w:r>
              <w:rPr>
                <w:rFonts w:hint="eastAsia" w:ascii="仿宋_GB2312" w:hAnsi="Times New Roman" w:cs="Times New Roman"/>
                <w:color w:val="000000"/>
                <w:sz w:val="18"/>
                <w:szCs w:val="18"/>
              </w:rPr>
              <w:t>新城区教育局</w:t>
            </w:r>
          </w:p>
        </w:tc>
        <w:tc>
          <w:tcPr>
            <w:tcW w:w="2496"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■政府网站  □政府公报</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□两微一端  □发布会/听证会   □广播电视  □纸质媒体           □公开查阅点□政务服务中心</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□便民服务站□入户/现场</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□社区/企事业单位/村公示栏（电子屏）</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 xml:space="preserve">□精准推送  □其他    </w:t>
            </w:r>
          </w:p>
        </w:tc>
        <w:tc>
          <w:tcPr>
            <w:tcW w:w="583"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76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91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695"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452" w:type="dxa"/>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8" w:hRule="atLeast"/>
          <w:jc w:val="center"/>
        </w:trPr>
        <w:tc>
          <w:tcPr>
            <w:tcW w:w="683" w:type="dxa"/>
            <w:vMerge w:val="continue"/>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1138" w:type="dxa"/>
            <w:vMerge w:val="continue"/>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1138"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学校督导评估</w:t>
            </w:r>
          </w:p>
        </w:tc>
        <w:tc>
          <w:tcPr>
            <w:tcW w:w="1995"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●年度督导工作计划内容</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●责任区划分和责任督学名单</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●责任督学日常督导事项</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●学校督导评估的办法、指标体系、督导评估报告</w:t>
            </w:r>
          </w:p>
        </w:tc>
        <w:tc>
          <w:tcPr>
            <w:tcW w:w="1614" w:type="dxa"/>
            <w:vMerge w:val="continue"/>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882"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信息形成或者变更之日起20个工作日内</w:t>
            </w:r>
          </w:p>
        </w:tc>
        <w:tc>
          <w:tcPr>
            <w:tcW w:w="879" w:type="dxa"/>
            <w:shd w:val="clear" w:color="auto" w:fill="auto"/>
            <w:vAlign w:val="center"/>
          </w:tcPr>
          <w:p>
            <w:pPr>
              <w:ind w:firstLine="0" w:firstLineChars="0"/>
            </w:pPr>
            <w:r>
              <w:rPr>
                <w:rFonts w:hint="eastAsia" w:ascii="仿宋_GB2312" w:hAnsi="Times New Roman" w:cs="Times New Roman"/>
                <w:color w:val="000000"/>
                <w:sz w:val="18"/>
                <w:szCs w:val="18"/>
              </w:rPr>
              <w:t>新城区教育局</w:t>
            </w:r>
          </w:p>
        </w:tc>
        <w:tc>
          <w:tcPr>
            <w:tcW w:w="2496"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■政府网站  □政府公报</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□两微一端  □发布会/听证会   □广播电视  □纸质媒体           □公开查阅点□政务服务中心</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□便民服务站□入户/现场</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□社区/企事业单位/村公示栏（电子屏）■公开栏</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 xml:space="preserve">□精准推送  □其他    </w:t>
            </w:r>
          </w:p>
        </w:tc>
        <w:tc>
          <w:tcPr>
            <w:tcW w:w="583"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76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91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695"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452" w:type="dxa"/>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2" w:hRule="atLeast"/>
          <w:jc w:val="center"/>
        </w:trPr>
        <w:tc>
          <w:tcPr>
            <w:tcW w:w="683" w:type="dxa"/>
            <w:vMerge w:val="continue"/>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1138" w:type="dxa"/>
            <w:vMerge w:val="continue"/>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1138"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义务教育均衡发展督导评估</w:t>
            </w:r>
          </w:p>
        </w:tc>
        <w:tc>
          <w:tcPr>
            <w:tcW w:w="1995"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●义务教育均衡发展有关政策文件、职责权限、管理流程、监督方式、年度工作计划等</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●义务教育均衡发展状况自评方案及结果</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●省级教育督导机构对县进行督导评估的工作安排、评估结果</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●国务院教育督导委员会对义务教育发展均衡县进行认定的结果、报告</w:t>
            </w:r>
          </w:p>
        </w:tc>
        <w:tc>
          <w:tcPr>
            <w:tcW w:w="1614" w:type="dxa"/>
            <w:vMerge w:val="continue"/>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c>
          <w:tcPr>
            <w:tcW w:w="882"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信息形成或者变更之日起20个工作日内</w:t>
            </w:r>
          </w:p>
        </w:tc>
        <w:tc>
          <w:tcPr>
            <w:tcW w:w="879" w:type="dxa"/>
            <w:shd w:val="clear" w:color="auto" w:fill="auto"/>
            <w:vAlign w:val="center"/>
          </w:tcPr>
          <w:p>
            <w:pPr>
              <w:ind w:firstLine="0" w:firstLineChars="0"/>
            </w:pPr>
            <w:r>
              <w:rPr>
                <w:rFonts w:hint="eastAsia" w:ascii="仿宋_GB2312" w:hAnsi="Times New Roman" w:cs="Times New Roman"/>
                <w:color w:val="000000"/>
                <w:sz w:val="18"/>
                <w:szCs w:val="18"/>
              </w:rPr>
              <w:t>新城区教育局</w:t>
            </w:r>
          </w:p>
        </w:tc>
        <w:tc>
          <w:tcPr>
            <w:tcW w:w="2496"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■政府网站  □政府公报</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□两微一端  □发布会/听证会  □ 广播电视 □ 纸质媒体           □公开查阅点□政务服务中心</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□便民服务站□入户/现场</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□社区/企事业单位/村公示栏（电子屏）■公开栏</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 xml:space="preserve">□精准推送  □其他    </w:t>
            </w:r>
          </w:p>
        </w:tc>
        <w:tc>
          <w:tcPr>
            <w:tcW w:w="583"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76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910"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695"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452" w:type="dxa"/>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4" w:hRule="atLeast"/>
          <w:jc w:val="center"/>
        </w:trPr>
        <w:tc>
          <w:tcPr>
            <w:tcW w:w="683"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10</w:t>
            </w:r>
          </w:p>
        </w:tc>
        <w:tc>
          <w:tcPr>
            <w:tcW w:w="1138"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校园安全</w:t>
            </w:r>
          </w:p>
        </w:tc>
        <w:tc>
          <w:tcPr>
            <w:tcW w:w="1138"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校园安全管理</w:t>
            </w:r>
          </w:p>
        </w:tc>
        <w:tc>
          <w:tcPr>
            <w:tcW w:w="1995"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●校园安全管理法律法规、配套管理制度</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●学生住宿、用餐、组织活动等安全管理情况</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●校园安全突发事件应急预案、预警信息、应对情况、调查处理情况</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●校车使用许可申请政策规定及申请流程</w:t>
            </w:r>
          </w:p>
        </w:tc>
        <w:tc>
          <w:tcPr>
            <w:tcW w:w="1614"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《中华人民共和国政府信息公开条例》《国务院办公厅关于加强中小学幼儿园安全风险防控体系建设的意见》《教育部关于推进中小学信息公开工作的意见》《校车安全管理条例》</w:t>
            </w:r>
          </w:p>
        </w:tc>
        <w:tc>
          <w:tcPr>
            <w:tcW w:w="882"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信息形成或者变更之日起20个工作日内</w:t>
            </w:r>
          </w:p>
        </w:tc>
        <w:tc>
          <w:tcPr>
            <w:tcW w:w="879" w:type="dxa"/>
            <w:shd w:val="clear" w:color="auto" w:fill="auto"/>
            <w:vAlign w:val="center"/>
          </w:tcPr>
          <w:p>
            <w:pPr>
              <w:ind w:firstLine="0" w:firstLineChars="0"/>
            </w:pPr>
            <w:r>
              <w:rPr>
                <w:rFonts w:hint="eastAsia" w:ascii="仿宋_GB2312" w:hAnsi="Times New Roman" w:cs="Times New Roman"/>
                <w:color w:val="000000"/>
                <w:sz w:val="18"/>
                <w:szCs w:val="18"/>
              </w:rPr>
              <w:t>新城区教育局</w:t>
            </w:r>
          </w:p>
        </w:tc>
        <w:tc>
          <w:tcPr>
            <w:tcW w:w="2496"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■政府网站  □政府公报</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□两微一端  □发布会/听证会   □广播电视  □纸质媒体      □ 公开查阅点</w:t>
            </w:r>
          </w:p>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□政务服务中心</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□便民服务站□入户/现场</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□社区/企事业单位/村公示栏（电子屏）</w:t>
            </w:r>
            <w:r>
              <w:rPr>
                <w:rFonts w:hint="eastAsia" w:ascii="仿宋_GB2312" w:hAnsi="Times New Roman" w:cs="Times New Roman"/>
                <w:color w:val="000000"/>
                <w:sz w:val="18"/>
                <w:szCs w:val="18"/>
              </w:rPr>
              <w:br w:type="textWrapping"/>
            </w:r>
            <w:r>
              <w:rPr>
                <w:rFonts w:hint="eastAsia" w:ascii="仿宋_GB2312" w:hAnsi="Times New Roman" w:cs="Times New Roman"/>
                <w:color w:val="000000"/>
                <w:sz w:val="18"/>
                <w:szCs w:val="18"/>
              </w:rPr>
              <w:t xml:space="preserve">□精准推送  □其他    </w:t>
            </w:r>
          </w:p>
        </w:tc>
        <w:tc>
          <w:tcPr>
            <w:tcW w:w="583"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760"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910"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679" w:type="dxa"/>
            <w:shd w:val="clear" w:color="auto" w:fill="auto"/>
            <w:noWrap/>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w:t>
            </w:r>
          </w:p>
        </w:tc>
        <w:tc>
          <w:tcPr>
            <w:tcW w:w="695" w:type="dxa"/>
            <w:shd w:val="clear" w:color="auto" w:fill="auto"/>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r>
              <w:rPr>
                <w:rFonts w:hint="eastAsia" w:ascii="仿宋_GB2312" w:hAnsi="Times New Roman" w:cs="Times New Roman"/>
                <w:color w:val="000000"/>
                <w:sz w:val="18"/>
                <w:szCs w:val="18"/>
              </w:rPr>
              <w:t>　</w:t>
            </w:r>
          </w:p>
        </w:tc>
        <w:tc>
          <w:tcPr>
            <w:tcW w:w="452" w:type="dxa"/>
            <w:vAlign w:val="center"/>
          </w:tcPr>
          <w:p>
            <w:pPr>
              <w:kinsoku w:val="0"/>
              <w:overflowPunct w:val="0"/>
              <w:autoSpaceDE w:val="0"/>
              <w:autoSpaceDN w:val="0"/>
              <w:adjustRightInd w:val="0"/>
              <w:snapToGrid w:val="0"/>
              <w:spacing w:line="240" w:lineRule="atLeast"/>
              <w:ind w:firstLine="0" w:firstLineChars="0"/>
              <w:rPr>
                <w:rFonts w:ascii="仿宋_GB2312" w:hAnsi="Times New Roman" w:cs="Times New Roman"/>
                <w:color w:val="000000"/>
                <w:sz w:val="18"/>
                <w:szCs w:val="18"/>
              </w:rPr>
            </w:pPr>
          </w:p>
        </w:tc>
      </w:tr>
    </w:tbl>
    <w:p>
      <w:pPr>
        <w:ind w:firstLine="0" w:firstLineChars="0"/>
        <w:rPr>
          <w:rFonts w:ascii="黑体" w:hAnsi="黑体" w:eastAsia="黑体"/>
          <w:sz w:val="18"/>
          <w:szCs w:val="18"/>
        </w:rPr>
      </w:pPr>
    </w:p>
    <w:sectPr>
      <w:headerReference r:id="rId5" w:type="default"/>
      <w:footerReference r:id="rId6" w:type="default"/>
      <w:pgSz w:w="16838" w:h="11906" w:orient="landscape"/>
      <w:pgMar w:top="720" w:right="720" w:bottom="720" w:left="720" w:header="851" w:footer="992" w:gutter="0"/>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mOGVkM2Y1ZTFlOTA3MjlkNGNjOTI5ZTk5YmIyYjkifQ=="/>
  </w:docVars>
  <w:rsids>
    <w:rsidRoot w:val="006102CB"/>
    <w:rsid w:val="000642AB"/>
    <w:rsid w:val="0007162A"/>
    <w:rsid w:val="00091206"/>
    <w:rsid w:val="000D3B9F"/>
    <w:rsid w:val="000F55A8"/>
    <w:rsid w:val="00135007"/>
    <w:rsid w:val="001448F1"/>
    <w:rsid w:val="00176DB1"/>
    <w:rsid w:val="00182F94"/>
    <w:rsid w:val="001B205E"/>
    <w:rsid w:val="002218DE"/>
    <w:rsid w:val="00224EB9"/>
    <w:rsid w:val="00240DB6"/>
    <w:rsid w:val="00274D5F"/>
    <w:rsid w:val="00297C1A"/>
    <w:rsid w:val="002A5076"/>
    <w:rsid w:val="003221F4"/>
    <w:rsid w:val="00326A75"/>
    <w:rsid w:val="003B128B"/>
    <w:rsid w:val="00403C6A"/>
    <w:rsid w:val="00461698"/>
    <w:rsid w:val="00483F9D"/>
    <w:rsid w:val="005266C9"/>
    <w:rsid w:val="00552B5D"/>
    <w:rsid w:val="006102CB"/>
    <w:rsid w:val="006273E4"/>
    <w:rsid w:val="006327D8"/>
    <w:rsid w:val="006A1241"/>
    <w:rsid w:val="006B32E8"/>
    <w:rsid w:val="006C7D7B"/>
    <w:rsid w:val="006E1C42"/>
    <w:rsid w:val="00856C8E"/>
    <w:rsid w:val="00883365"/>
    <w:rsid w:val="008A683B"/>
    <w:rsid w:val="008C2BB5"/>
    <w:rsid w:val="008F7E39"/>
    <w:rsid w:val="0090425D"/>
    <w:rsid w:val="00946CE4"/>
    <w:rsid w:val="00982A8C"/>
    <w:rsid w:val="009C0EF9"/>
    <w:rsid w:val="009C7EEF"/>
    <w:rsid w:val="00A24FA0"/>
    <w:rsid w:val="00A2544D"/>
    <w:rsid w:val="00AC2C8A"/>
    <w:rsid w:val="00AF75FB"/>
    <w:rsid w:val="00B71D39"/>
    <w:rsid w:val="00BE31A7"/>
    <w:rsid w:val="00C22E00"/>
    <w:rsid w:val="00CF1526"/>
    <w:rsid w:val="00D26DAC"/>
    <w:rsid w:val="00DC360F"/>
    <w:rsid w:val="00E3086A"/>
    <w:rsid w:val="00EC3ECE"/>
    <w:rsid w:val="00EF1325"/>
    <w:rsid w:val="00F131E1"/>
    <w:rsid w:val="00F22C56"/>
    <w:rsid w:val="00F45BFA"/>
    <w:rsid w:val="00F67089"/>
    <w:rsid w:val="00FF40B9"/>
    <w:rsid w:val="3F8D7C24"/>
    <w:rsid w:val="4356537D"/>
    <w:rsid w:val="650D4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eastAsia="仿宋_GB2312" w:asciiTheme="minorHAnsi" w:hAnsiTheme="minorHAnsi" w:cstheme="minorBidi"/>
      <w:kern w:val="2"/>
      <w:sz w:val="24"/>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Emphasis"/>
    <w:basedOn w:val="7"/>
    <w:qFormat/>
    <w:uiPriority w:val="20"/>
    <w:rPr>
      <w:i/>
      <w:iCs/>
    </w:rPr>
  </w:style>
  <w:style w:type="character" w:customStyle="1" w:styleId="10">
    <w:name w:val="标题 1 Char"/>
    <w:basedOn w:val="7"/>
    <w:link w:val="2"/>
    <w:uiPriority w:val="9"/>
    <w:rPr>
      <w:rFonts w:ascii="宋体" w:hAnsi="宋体" w:eastAsia="宋体" w:cs="宋体"/>
      <w:b/>
      <w:bCs/>
      <w:kern w:val="36"/>
      <w:sz w:val="48"/>
      <w:szCs w:val="48"/>
    </w:rPr>
  </w:style>
  <w:style w:type="character" w:customStyle="1" w:styleId="11">
    <w:name w:val="页眉 Char"/>
    <w:basedOn w:val="7"/>
    <w:link w:val="5"/>
    <w:qFormat/>
    <w:uiPriority w:val="99"/>
    <w:rPr>
      <w:sz w:val="18"/>
      <w:szCs w:val="18"/>
    </w:rPr>
  </w:style>
  <w:style w:type="character" w:customStyle="1" w:styleId="12">
    <w:name w:val="页脚 Char"/>
    <w:basedOn w:val="7"/>
    <w:link w:val="4"/>
    <w:qFormat/>
    <w:uiPriority w:val="99"/>
    <w:rPr>
      <w:sz w:val="18"/>
      <w:szCs w:val="18"/>
    </w:rPr>
  </w:style>
  <w:style w:type="paragraph" w:styleId="13">
    <w:name w:val="List Paragraph"/>
    <w:basedOn w:val="1"/>
    <w:qFormat/>
    <w:uiPriority w:val="34"/>
    <w:pPr>
      <w:ind w:firstLine="420"/>
    </w:pPr>
  </w:style>
  <w:style w:type="character" w:customStyle="1" w:styleId="14">
    <w:name w:val="批注框文本 Char"/>
    <w:basedOn w:val="7"/>
    <w:link w:val="3"/>
    <w:semiHidden/>
    <w:qFormat/>
    <w:uiPriority w:val="99"/>
    <w:rPr>
      <w:rFonts w:eastAsia="仿宋_GB231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7260F-EB9D-4102-B012-610EB30CCF5E}">
  <ds:schemaRefs/>
</ds:datastoreItem>
</file>

<file path=docProps/app.xml><?xml version="1.0" encoding="utf-8"?>
<Properties xmlns="http://schemas.openxmlformats.org/officeDocument/2006/extended-properties" xmlns:vt="http://schemas.openxmlformats.org/officeDocument/2006/docPropsVTypes">
  <Template>Normal</Template>
  <Pages>14</Pages>
  <Words>7666</Words>
  <Characters>7725</Characters>
  <Lines>75</Lines>
  <Paragraphs>21</Paragraphs>
  <TotalTime>235</TotalTime>
  <ScaleCrop>false</ScaleCrop>
  <LinksUpToDate>false</LinksUpToDate>
  <CharactersWithSpaces>8789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2020-08-03T08:26:00Z</dcterms:created>
  <dc:creator>ZhengLan</dc:creator>
  <cp:lastModifiedBy>Administrator</cp:lastModifiedBy>
  <cp:lastPrinted>2020-11-05T12:15:00Z</cp:lastPrinted>
  <dcterms:modified xsi:type="dcterms:W3CDTF">2022-10-08T02:45:55Z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DFE50FB0047041DAA30FC22D0A2AFE97</vt:lpwstr>
  </property>
</Properties>
</file>