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bCs/>
          <w:sz w:val="32"/>
          <w:szCs w:val="32"/>
        </w:rPr>
        <w:t>附件1</w:t>
      </w:r>
    </w:p>
    <w:p>
      <w:pPr>
        <w:rPr>
          <w:rFonts w:ascii="Times New Roman" w:hAnsi="Times New Roman" w:eastAsia="仿宋_GB2312"/>
          <w:b/>
          <w:sz w:val="48"/>
          <w:szCs w:val="48"/>
        </w:rPr>
      </w:pPr>
    </w:p>
    <w:p>
      <w:pPr>
        <w:rPr>
          <w:rFonts w:ascii="Times New Roman" w:hAnsi="Times New Roman" w:eastAsia="仿宋_GB2312"/>
          <w:b/>
          <w:sz w:val="48"/>
          <w:szCs w:val="48"/>
        </w:rPr>
      </w:pPr>
    </w:p>
    <w:p>
      <w:pPr>
        <w:tabs>
          <w:tab w:val="left" w:pos="3780"/>
        </w:tabs>
        <w:jc w:val="center"/>
        <w:rPr>
          <w:rFonts w:ascii="Times New Roman" w:hAnsi="Times New Roman" w:eastAsia="仿宋_GB2312"/>
          <w:b/>
          <w:sz w:val="52"/>
          <w:szCs w:val="52"/>
        </w:rPr>
      </w:pPr>
      <w:r>
        <w:rPr>
          <w:rFonts w:hint="eastAsia" w:ascii="Times New Roman" w:hAnsi="Times New Roman" w:eastAsia="仿宋_GB2312"/>
          <w:b/>
          <w:sz w:val="52"/>
          <w:szCs w:val="52"/>
        </w:rPr>
        <w:t>内蒙古自治区</w:t>
      </w:r>
    </w:p>
    <w:p>
      <w:pPr>
        <w:jc w:val="center"/>
        <w:rPr>
          <w:rFonts w:ascii="Times New Roman" w:hAnsi="Times New Roman" w:eastAsia="仿宋_GB2312"/>
          <w:b/>
          <w:sz w:val="52"/>
          <w:szCs w:val="52"/>
        </w:rPr>
      </w:pPr>
      <w:r>
        <w:rPr>
          <w:rFonts w:hint="eastAsia" w:ascii="Times New Roman" w:hAnsi="Times New Roman" w:eastAsia="仿宋_GB2312"/>
          <w:b/>
          <w:sz w:val="52"/>
          <w:szCs w:val="52"/>
        </w:rPr>
        <w:t>主要农作物品种审定申请书</w:t>
      </w:r>
    </w:p>
    <w:p>
      <w:pPr>
        <w:jc w:val="center"/>
        <w:rPr>
          <w:rFonts w:ascii="Times New Roman" w:hAnsi="Times New Roman" w:eastAsia="仿宋_GB2312"/>
          <w:b/>
          <w:sz w:val="48"/>
          <w:szCs w:val="48"/>
        </w:rPr>
      </w:pPr>
    </w:p>
    <w:p>
      <w:pPr>
        <w:jc w:val="center"/>
        <w:rPr>
          <w:rFonts w:ascii="Times New Roman" w:hAnsi="Times New Roman" w:eastAsia="仿宋_GB2312"/>
          <w:b/>
          <w:sz w:val="48"/>
          <w:szCs w:val="48"/>
        </w:rPr>
      </w:pPr>
    </w:p>
    <w:p>
      <w:pPr>
        <w:rPr>
          <w:rFonts w:ascii="Times New Roman" w:hAnsi="Times New Roman" w:eastAsia="仿宋_GB2312"/>
          <w:b/>
          <w:sz w:val="32"/>
          <w:szCs w:val="32"/>
        </w:rPr>
      </w:pPr>
    </w:p>
    <w:p>
      <w:pPr>
        <w:rPr>
          <w:rFonts w:ascii="Times New Roman" w:hAnsi="Times New Roman" w:eastAsia="仿宋_GB2312"/>
          <w:b/>
          <w:sz w:val="32"/>
          <w:szCs w:val="32"/>
        </w:rPr>
      </w:pPr>
    </w:p>
    <w:p>
      <w:pPr>
        <w:rPr>
          <w:rFonts w:ascii="Times New Roman" w:hAnsi="Times New Roman" w:eastAsia="仿宋_GB2312"/>
          <w:b/>
          <w:sz w:val="32"/>
          <w:szCs w:val="32"/>
        </w:rPr>
      </w:pPr>
    </w:p>
    <w:p>
      <w:pPr>
        <w:jc w:val="center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60" w:lineRule="exact"/>
        <w:ind w:firstLine="1920" w:firstLineChars="600"/>
        <w:jc w:val="left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 xml:space="preserve">作物种类：                        </w:t>
      </w:r>
      <w:r>
        <w:rPr>
          <w:rFonts w:hint="eastAsia" w:ascii="Times New Roman" w:hAnsi="Times New Roman" w:eastAsia="仿宋_GB2312"/>
          <w:bCs/>
          <w:spacing w:val="-2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bCs/>
          <w:sz w:val="32"/>
          <w:szCs w:val="32"/>
        </w:rPr>
        <w:t xml:space="preserve"> </w:t>
      </w:r>
    </w:p>
    <w:p>
      <w:pPr>
        <w:tabs>
          <w:tab w:val="left" w:pos="8640"/>
        </w:tabs>
        <w:spacing w:line="560" w:lineRule="exact"/>
        <w:ind w:firstLine="1920" w:firstLineChars="6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40640</wp:posOffset>
                </wp:positionV>
                <wp:extent cx="2933065" cy="2486025"/>
                <wp:effectExtent l="0" t="9525" r="635" b="19050"/>
                <wp:wrapNone/>
                <wp:docPr id="1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065" cy="2486025"/>
                          <a:chOff x="5220" y="8304"/>
                          <a:chExt cx="4619" cy="3915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5220" y="8304"/>
                            <a:ext cx="45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5291" y="11075"/>
                            <a:ext cx="45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5246" y="8777"/>
                            <a:ext cx="45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5323" y="9352"/>
                            <a:ext cx="45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5270" y="9980"/>
                            <a:ext cx="45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7" name="直线 9"/>
                        <wps:cNvCnPr/>
                        <wps:spPr bwMode="auto">
                          <a:xfrm>
                            <a:off x="5339" y="11642"/>
                            <a:ext cx="45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8" name="直线 10"/>
                        <wps:cNvCnPr/>
                        <wps:spPr bwMode="auto">
                          <a:xfrm>
                            <a:off x="5268" y="10565"/>
                            <a:ext cx="45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9" name="直线 11"/>
                        <wps:cNvCnPr/>
                        <wps:spPr bwMode="auto">
                          <a:xfrm>
                            <a:off x="5303" y="12219"/>
                            <a:ext cx="45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0" o:spid="_x0000_s1026" o:spt="203" style="position:absolute;left:0pt;margin-left:171pt;margin-top:3.2pt;height:195.75pt;width:230.95pt;z-index:251659264;mso-width-relative:page;mso-height-relative:page;" coordorigin="5220,8304" coordsize="4619,3915" o:gfxdata="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">
                <o:lock v:ext="edit" aspectratio="f"/>
                <v:line id="Line 3" o:spid="_x0000_s1026" o:spt="20" style="position:absolute;left:5220;top:8304;height:0;width:4500;" filled="f" stroked="t" coordsize="21600,21600" o:gfxdata="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rrNs6LoAAADaAAAADwAAAAAAAAABACAAAAA4AAAAZHJzL2Rvd25yZXYueG1s&#10;UEsBAhQAFAAAAAgAh07iQDMvBZ47AAAAOQAAABAAAAAAAAAAAQAgAAAAHwEAAGRycy9zaGFwZXht&#10;bC54bWxQSwUGAAAAAAYABgBbAQAAyQMAAAAA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v:line id="Line 4" o:spid="_x0000_s1026" o:spt="20" style="position:absolute;left:5291;top:11075;height:0;width:4500;" filled="f" stroked="t" coordsize="21600,21600" o:gfxdata="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B/8lzvAAAANoAAAAPAAAAAAAAAAEAIAAAADgAAABkcnMvZG93bnJldi54&#10;bWxQSwECFAAUAAAACACHTuJAMy8FnjsAAAA5AAAAEAAAAAAAAAABACAAAAAhAQAAZHJzL3NoYXBl&#10;eG1sLnhtbFBLBQYAAAAABgAGAFsBAADLAwAAAAA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v:line id="Line 5" o:spid="_x0000_s1026" o:spt="20" style="position:absolute;left:5246;top:8777;height:0;width:4500;" filled="f" stroked="t" coordsize="21600,21600" o:gfxdata="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ThZRB7oAAADaAAAADwAAAAAAAAABACAAAAA4AAAAZHJzL2Rvd25yZXYueG1s&#10;UEsBAhQAFAAAAAgAh07iQDMvBZ47AAAAOQAAABAAAAAAAAAAAQAgAAAAHwEAAGRycy9zaGFwZXht&#10;bC54bWxQSwUGAAAAAAYABgBbAQAAyQMAAAAA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v:line id="Line 6" o:spid="_x0000_s1026" o:spt="20" style="position:absolute;left:5323;top:9352;height:0;width:4500;" filled="f" stroked="t" coordsize="21600,21600" o:gfxdata="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CFa9Jy7AAAA2gAAAA8AAAAAAAAAAQAgAAAAOAAAAGRycy9kb3ducmV2Lnht&#10;bFBLAQIUABQAAAAIAIdO4kAzLwWeOwAAADkAAAAQAAAAAAAAAAEAIAAAACABAABkcnMvc2hhcGV4&#10;bWwueG1sUEsFBgAAAAAGAAYAWwEAAMoDAAAAAA=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v:line id="Line 7" o:spid="_x0000_s1026" o:spt="20" style="position:absolute;left:5270;top:9980;height:0;width:4500;" filled="f" stroked="t" coordsize="21600,21600" o:gfxdata="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0Yhq67oAAADaAAAADwAAAAAAAAABACAAAAA4AAAAZHJzL2Rvd25yZXYueG1s&#10;UEsBAhQAFAAAAAgAh07iQDMvBZ47AAAAOQAAABAAAAAAAAAAAQAgAAAAHwEAAGRycy9zaGFwZXht&#10;bC54bWxQSwUGAAAAAAYABgBbAQAAyQMAAAAA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v:line id="直线 9" o:spid="_x0000_s1026" o:spt="20" style="position:absolute;left:5339;top:11642;height:0;width:4500;" filled="f" stroked="t" coordsize="21600,21600" o:gfxdata="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+xM9wvAAAANoAAAAPAAAAAAAAAAEAIAAAADgAAABkcnMvZG93bnJldi54&#10;bWxQSwECFAAUAAAACACHTuJAMy8FnjsAAAA5AAAAEAAAAAAAAAABACAAAAAhAQAAZHJzL3NoYXBl&#10;eG1sLnhtbFBLBQYAAAAABgAGAFsBAADLAwAAAAA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v:line id="直线 10" o:spid="_x0000_s1026" o:spt="20" style="position:absolute;left:5268;top:10565;height:0;width:4500;" filled="f" stroked="t" coordsize="21600,21600" o:gfxdata="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M9bWwK7AAAA2gAAAA8AAAAAAAAAAQAgAAAAOAAAAGRycy9kb3ducmV2Lnht&#10;bFBLAQIUABQAAAAIAIdO4kAzLwWeOwAAADkAAAAQAAAAAAAAAAEAIAAAACABAABkcnMvc2hhcGV4&#10;bWwueG1sUEsFBgAAAAAGAAYAWwEAAMoDAAAAAA=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v:line id="直线 11" o:spid="_x0000_s1026" o:spt="20" style="position:absolute;left:5303;top:12219;height:0;width:4500;" filled="f" stroked="t" coordsize="21600,21600" o:gfxdata="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oBf+mboAAADaAAAADwAAAAAAAAABACAAAAA4AAAAZHJzL2Rvd25yZXYueG1s&#10;UEsBAhQAFAAAAAgAh07iQDMvBZ47AAAAOQAAABAAAAAAAAAAAQAgAAAAHwEAAGRycy9zaGFwZXht&#10;bC54bWxQSwUGAAAAAAYABgBbAQAAyQMAAAAA&#10;">
                  <v:fill on="f" focussize="0,0"/>
                  <v:stroke weight="1.5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Times New Roman" w:hAnsi="Times New Roman" w:eastAsia="仿宋_GB2312"/>
          <w:bCs/>
          <w:sz w:val="32"/>
          <w:szCs w:val="32"/>
        </w:rPr>
        <w:t xml:space="preserve">品种名称：                    </w:t>
      </w:r>
    </w:p>
    <w:p>
      <w:pPr>
        <w:tabs>
          <w:tab w:val="left" w:pos="3780"/>
        </w:tabs>
        <w:spacing w:line="560" w:lineRule="exact"/>
        <w:ind w:firstLine="1920" w:firstLineChars="600"/>
        <w:rPr>
          <w:rFonts w:ascii="Times New Roman" w:hAnsi="Times New Roman" w:eastAsia="仿宋_GB2312"/>
          <w:bCs/>
          <w:spacing w:val="-14"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申请单位：</w:t>
      </w:r>
      <w:r>
        <w:rPr>
          <w:rFonts w:hint="eastAsia" w:ascii="Times New Roman" w:hAnsi="Times New Roman" w:eastAsia="仿宋_GB2312"/>
          <w:bCs/>
          <w:spacing w:val="-14"/>
          <w:sz w:val="32"/>
          <w:szCs w:val="32"/>
        </w:rPr>
        <w:t>(公章)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 xml:space="preserve">通信地址：    </w:t>
      </w:r>
      <w:r>
        <w:rPr>
          <w:rFonts w:hint="eastAsia" w:ascii="Times New Roman" w:hAnsi="Times New Roman" w:eastAsia="仿宋_GB2312"/>
          <w:bCs/>
          <w:spacing w:val="-20"/>
          <w:sz w:val="32"/>
          <w:szCs w:val="32"/>
        </w:rPr>
        <w:t xml:space="preserve"> </w:t>
      </w:r>
    </w:p>
    <w:p>
      <w:pPr>
        <w:tabs>
          <w:tab w:val="left" w:pos="8640"/>
        </w:tabs>
        <w:spacing w:line="560" w:lineRule="exact"/>
        <w:ind w:firstLine="1920" w:firstLineChars="6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 xml:space="preserve">邮政编码：                     </w:t>
      </w:r>
    </w:p>
    <w:p>
      <w:pPr>
        <w:tabs>
          <w:tab w:val="left" w:pos="3780"/>
          <w:tab w:val="left" w:pos="8640"/>
        </w:tabs>
        <w:spacing w:line="560" w:lineRule="exact"/>
        <w:ind w:firstLine="1957" w:firstLineChars="475"/>
        <w:rPr>
          <w:rFonts w:ascii="Times New Roman" w:hAnsi="Times New Roman" w:eastAsia="仿宋_GB2312"/>
          <w:bCs/>
          <w:spacing w:val="48"/>
          <w:sz w:val="32"/>
          <w:szCs w:val="32"/>
        </w:rPr>
      </w:pPr>
      <w:r>
        <w:rPr>
          <w:rFonts w:hint="eastAsia" w:ascii="Times New Roman" w:hAnsi="Times New Roman" w:eastAsia="仿宋_GB2312"/>
          <w:bCs/>
          <w:spacing w:val="46"/>
          <w:sz w:val="32"/>
          <w:szCs w:val="32"/>
        </w:rPr>
        <w:t>联系人</w:t>
      </w:r>
      <w:r>
        <w:rPr>
          <w:rFonts w:hint="eastAsia" w:ascii="Times New Roman" w:hAnsi="Times New Roman" w:eastAsia="仿宋_GB2312"/>
          <w:bCs/>
          <w:spacing w:val="48"/>
          <w:sz w:val="32"/>
          <w:szCs w:val="32"/>
        </w:rPr>
        <w:t xml:space="preserve">： </w:t>
      </w:r>
    </w:p>
    <w:p>
      <w:pPr>
        <w:tabs>
          <w:tab w:val="left" w:pos="8640"/>
        </w:tabs>
        <w:spacing w:line="560" w:lineRule="exact"/>
        <w:ind w:firstLine="1920" w:firstLineChars="6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电话号码：</w:t>
      </w:r>
    </w:p>
    <w:p>
      <w:pPr>
        <w:spacing w:line="560" w:lineRule="exact"/>
        <w:ind w:firstLine="1958" w:firstLineChars="415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pacing w:val="76"/>
          <w:sz w:val="32"/>
          <w:szCs w:val="32"/>
        </w:rPr>
        <w:t>E-mail</w:t>
      </w:r>
      <w:r>
        <w:rPr>
          <w:rFonts w:hint="eastAsia" w:ascii="Times New Roman" w:hAnsi="Times New Roman" w:eastAsia="仿宋_GB2312"/>
          <w:bCs/>
          <w:sz w:val="32"/>
          <w:szCs w:val="32"/>
        </w:rPr>
        <w:t xml:space="preserve">： </w:t>
      </w:r>
    </w:p>
    <w:p>
      <w:pPr>
        <w:jc w:val="center"/>
        <w:rPr>
          <w:rFonts w:ascii="Times New Roman" w:hAnsi="Times New Roman" w:eastAsia="仿宋_GB2312"/>
          <w:bCs/>
          <w:sz w:val="32"/>
          <w:szCs w:val="32"/>
        </w:rPr>
      </w:pPr>
    </w:p>
    <w:p>
      <w:pPr>
        <w:jc w:val="center"/>
        <w:rPr>
          <w:rFonts w:ascii="Times New Roman" w:hAnsi="Times New Roman" w:eastAsia="仿宋_GB2312"/>
          <w:bCs/>
          <w:sz w:val="32"/>
          <w:szCs w:val="32"/>
        </w:rPr>
      </w:pPr>
    </w:p>
    <w:p>
      <w:pPr>
        <w:jc w:val="center"/>
        <w:rPr>
          <w:rFonts w:hint="eastAsia"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年    月 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adjustRightInd w:val="0"/>
              <w:snapToGrid w:val="0"/>
              <w:spacing w:line="360" w:lineRule="auto"/>
              <w:rPr>
                <w:rFonts w:hint="eastAsia" w:ascii="Times New Roman" w:hAnsi="Times New Roman" w:eastAsia="仿宋" w:cs="Times New Roman"/>
                <w:sz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32"/>
              </w:rPr>
              <w:t>选育单位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（公章）：</w:t>
            </w:r>
            <w:r>
              <w:rPr>
                <w:rFonts w:hint="eastAsia" w:ascii="Times New Roman" w:hAnsi="Times New Roman" w:eastAsia="仿宋" w:cs="Times New Roman"/>
                <w:sz w:val="28"/>
                <w:u w:val="single"/>
              </w:rPr>
              <w:t>内蒙古自治区农牧业科学院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32"/>
              </w:rPr>
              <w:t>品种选育情况概述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（包括亲本组合以及杂交种亲本血缘、选育方法、世代等内容）:</w:t>
            </w:r>
          </w:p>
          <w:p>
            <w:pPr>
              <w:adjustRightInd w:val="0"/>
              <w:snapToGrid w:val="0"/>
              <w:spacing w:line="360" w:lineRule="auto"/>
              <w:ind w:firstLine="562" w:firstLineChars="200"/>
              <w:rPr>
                <w:rFonts w:hint="eastAsia"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32"/>
              </w:rPr>
              <w:t>品种来源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：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123</w:t>
            </w:r>
          </w:p>
          <w:p>
            <w:pPr>
              <w:adjustRightInd w:val="0"/>
              <w:snapToGrid w:val="0"/>
              <w:spacing w:line="360" w:lineRule="auto"/>
              <w:ind w:firstLine="562" w:firstLineChars="200"/>
              <w:rPr>
                <w:rFonts w:hint="eastAsia"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32"/>
              </w:rPr>
              <w:t>母本来源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：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456</w:t>
            </w:r>
          </w:p>
          <w:p>
            <w:pPr>
              <w:adjustRightInd w:val="0"/>
              <w:snapToGrid w:val="0"/>
              <w:spacing w:line="360" w:lineRule="auto"/>
              <w:ind w:firstLine="562" w:firstLineChars="200"/>
              <w:rPr>
                <w:rFonts w:hint="eastAsia"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32"/>
              </w:rPr>
              <w:t>父本来源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：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789</w:t>
            </w:r>
          </w:p>
          <w:p>
            <w:pPr>
              <w:adjustRightInd w:val="0"/>
              <w:snapToGrid w:val="0"/>
              <w:spacing w:line="360" w:lineRule="auto"/>
              <w:ind w:firstLine="562" w:firstLineChars="200"/>
              <w:rPr>
                <w:rFonts w:hint="eastAsia"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32"/>
              </w:rPr>
              <w:t>选育人员名单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：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  <w:lang w:val="en-US" w:eastAsia="zh-CN"/>
              </w:rPr>
              <w:t>张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三、李四等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品种试验情况</w:t>
            </w:r>
          </w:p>
        </w:tc>
        <w:tc>
          <w:tcPr>
            <w:tcW w:w="7563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32"/>
              </w:rPr>
              <w:t xml:space="preserve">区域试验情况： </w:t>
            </w:r>
          </w:p>
          <w:p>
            <w:pPr>
              <w:adjustRightInd w:val="0"/>
              <w:snapToGrid w:val="0"/>
              <w:spacing w:line="360" w:lineRule="auto"/>
              <w:ind w:right="-8"/>
              <w:rPr>
                <w:rFonts w:ascii="Times New Roman" w:hAnsi="Times New Roman" w:eastAsia="仿宋" w:cs="Times New Roman"/>
                <w:color w:val="FF0000"/>
                <w:sz w:val="28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color w:val="FF0000"/>
                <w:sz w:val="28"/>
                <w:szCs w:val="32"/>
                <w:highlight w:val="none"/>
              </w:rPr>
              <w:t xml:space="preserve"> 需填写两年区试结果</w:t>
            </w:r>
          </w:p>
          <w:p>
            <w:pPr>
              <w:tabs>
                <w:tab w:val="left" w:pos="8820"/>
              </w:tabs>
              <w:adjustRightInd w:val="0"/>
              <w:snapToGrid w:val="0"/>
              <w:spacing w:line="360" w:lineRule="auto"/>
              <w:ind w:firstLine="560" w:firstLineChars="200"/>
              <w:rPr>
                <w:rFonts w:ascii="Times New Roman" w:hAnsi="Times New Roman" w:eastAsia="仿宋" w:cs="Times New Roman"/>
                <w:color w:val="FF0000"/>
                <w:sz w:val="28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FF0000"/>
                <w:sz w:val="28"/>
                <w:szCs w:val="32"/>
                <w:highlight w:val="none"/>
              </w:rPr>
              <w:t>以玉米为例，具体格式如下（其他作物类似）：</w:t>
            </w:r>
          </w:p>
          <w:p>
            <w:pPr>
              <w:tabs>
                <w:tab w:val="left" w:pos="8820"/>
              </w:tabs>
              <w:adjustRightInd w:val="0"/>
              <w:snapToGrid w:val="0"/>
              <w:spacing w:line="360" w:lineRule="auto"/>
              <w:ind w:firstLine="562" w:firstLineChars="200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32"/>
                <w:u w:val="single"/>
              </w:rPr>
              <w:t>2021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32"/>
              </w:rPr>
              <w:t>年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参加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玉米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品种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统一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试验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中早熟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组第一年区域试验，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32"/>
                <w:u w:val="single"/>
              </w:rPr>
              <w:t>7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点平均亩产</w:t>
            </w:r>
            <w:r>
              <w:rPr>
                <w:rFonts w:ascii="Times New Roman" w:hAnsi="Times New Roman" w:eastAsia="仿宋" w:cs="Times New Roman"/>
                <w:sz w:val="28"/>
                <w:szCs w:val="32"/>
                <w:u w:val="single"/>
              </w:rPr>
              <w:t>677.5</w:t>
            </w:r>
            <w:r>
              <w:rPr>
                <w:rFonts w:ascii="Times New Roman" w:hAnsi="Times New Roman" w:eastAsia="仿宋" w:cs="Times New Roman"/>
                <w:sz w:val="28"/>
                <w:szCs w:val="32"/>
              </w:rPr>
              <w:t>kg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，比对照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和育187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增产</w:t>
            </w:r>
            <w:r>
              <w:rPr>
                <w:rFonts w:ascii="Times New Roman" w:hAnsi="Times New Roman" w:eastAsia="仿宋" w:cs="Times New Roman"/>
                <w:sz w:val="28"/>
                <w:szCs w:val="32"/>
                <w:u w:val="single"/>
              </w:rPr>
              <w:t>15.6</w:t>
            </w:r>
            <w:r>
              <w:rPr>
                <w:rFonts w:ascii="Times New Roman" w:hAnsi="Times New Roman" w:eastAsia="仿宋" w:cs="Times New Roman"/>
                <w:sz w:val="28"/>
                <w:szCs w:val="32"/>
              </w:rPr>
              <w:t>%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 xml:space="preserve">，7 点 7 增 0 减，增产点比例 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100.0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%。</w:t>
            </w:r>
          </w:p>
          <w:p>
            <w:pPr>
              <w:tabs>
                <w:tab w:val="left" w:pos="8820"/>
              </w:tabs>
              <w:adjustRightInd w:val="0"/>
              <w:snapToGrid w:val="0"/>
              <w:spacing w:line="360" w:lineRule="auto"/>
              <w:ind w:firstLine="560" w:firstLineChars="200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平均生育期</w:t>
            </w:r>
            <w:r>
              <w:rPr>
                <w:rFonts w:ascii="Times New Roman" w:hAnsi="Times New Roman" w:eastAsia="仿宋" w:cs="Times New Roman"/>
                <w:sz w:val="28"/>
                <w:szCs w:val="32"/>
                <w:u w:val="single"/>
              </w:rPr>
              <w:t>120.6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天，较对照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晚1.5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天。收获时籽粒含水率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 xml:space="preserve"> 26.3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%、比对照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 xml:space="preserve">高 2.9 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个百分点。</w:t>
            </w:r>
          </w:p>
          <w:p>
            <w:pPr>
              <w:tabs>
                <w:tab w:val="left" w:pos="8820"/>
              </w:tabs>
              <w:adjustRightInd w:val="0"/>
              <w:snapToGrid w:val="0"/>
              <w:spacing w:line="360" w:lineRule="auto"/>
              <w:ind w:firstLine="560" w:firstLineChars="200"/>
              <w:rPr>
                <w:rFonts w:hint="eastAsia"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田间自然发病，茎腐病株率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 xml:space="preserve"> 0.8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%，&gt;25.0%试点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 xml:space="preserve"> 0 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个；穗腐病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 xml:space="preserve"> 0.0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%、粒腐率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 xml:space="preserve"> 0.0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%，粒腐率 2.0%以上、穗腐率 10.0%以上试点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0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个；大斑病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 xml:space="preserve"> 1-3 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级、灰斑病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 xml:space="preserve"> 1 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级，高感试点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0个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 xml:space="preserve">；丝黑穗病株率 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0.0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 xml:space="preserve">%，&gt;25.0%试点 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 xml:space="preserve">0 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个。</w:t>
            </w:r>
          </w:p>
          <w:p>
            <w:pPr>
              <w:tabs>
                <w:tab w:val="left" w:pos="8820"/>
              </w:tabs>
              <w:adjustRightInd w:val="0"/>
              <w:snapToGrid w:val="0"/>
              <w:spacing w:line="360" w:lineRule="auto"/>
              <w:ind w:firstLine="560" w:firstLineChars="200"/>
              <w:rPr>
                <w:rFonts w:hint="eastAsia"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 xml:space="preserve">空秆率 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0.4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 xml:space="preserve">%，双穗率 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0.0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%；成熟期倒伏率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 xml:space="preserve"> 0.7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 xml:space="preserve">%、倒折率 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0.0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 xml:space="preserve">%，倒伏倒折率和10.0%以上试点 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 xml:space="preserve">0 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 xml:space="preserve">个，收获期倒伏倒折率和 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0.7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%。</w:t>
            </w:r>
          </w:p>
          <w:p>
            <w:pPr>
              <w:tabs>
                <w:tab w:val="left" w:pos="8820"/>
              </w:tabs>
              <w:adjustRightInd w:val="0"/>
              <w:snapToGrid w:val="0"/>
              <w:spacing w:line="360" w:lineRule="auto"/>
              <w:ind w:firstLine="562" w:firstLineChars="200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32"/>
                <w:u w:val="single"/>
              </w:rPr>
              <w:t>2022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32"/>
              </w:rPr>
              <w:t>年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参加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玉米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品种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统一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试验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中早熟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组第二年区域试验，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32"/>
                <w:u w:val="single"/>
              </w:rPr>
              <w:t>7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点平均亩产</w:t>
            </w:r>
            <w:r>
              <w:rPr>
                <w:rFonts w:ascii="Times New Roman" w:hAnsi="Times New Roman" w:eastAsia="仿宋" w:cs="Times New Roman"/>
                <w:sz w:val="28"/>
                <w:szCs w:val="32"/>
                <w:u w:val="single"/>
              </w:rPr>
              <w:t>677.5</w:t>
            </w:r>
            <w:r>
              <w:rPr>
                <w:rFonts w:ascii="Times New Roman" w:hAnsi="Times New Roman" w:eastAsia="仿宋" w:cs="Times New Roman"/>
                <w:sz w:val="28"/>
                <w:szCs w:val="32"/>
              </w:rPr>
              <w:t>kg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，比对照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和育187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增产</w:t>
            </w:r>
            <w:r>
              <w:rPr>
                <w:rFonts w:ascii="Times New Roman" w:hAnsi="Times New Roman" w:eastAsia="仿宋" w:cs="Times New Roman"/>
                <w:sz w:val="28"/>
                <w:szCs w:val="32"/>
                <w:u w:val="single"/>
              </w:rPr>
              <w:t>15.6</w:t>
            </w:r>
            <w:r>
              <w:rPr>
                <w:rFonts w:ascii="Times New Roman" w:hAnsi="Times New Roman" w:eastAsia="仿宋" w:cs="Times New Roman"/>
                <w:sz w:val="28"/>
                <w:szCs w:val="32"/>
              </w:rPr>
              <w:t>%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 xml:space="preserve">，7 点 7 增 0 减，增产点比例 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100.0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%。</w:t>
            </w:r>
          </w:p>
          <w:p>
            <w:pPr>
              <w:tabs>
                <w:tab w:val="left" w:pos="8820"/>
              </w:tabs>
              <w:adjustRightInd w:val="0"/>
              <w:snapToGrid w:val="0"/>
              <w:spacing w:line="360" w:lineRule="auto"/>
              <w:ind w:firstLine="560" w:firstLineChars="200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平均生育期</w:t>
            </w:r>
            <w:r>
              <w:rPr>
                <w:rFonts w:ascii="Times New Roman" w:hAnsi="Times New Roman" w:eastAsia="仿宋" w:cs="Times New Roman"/>
                <w:sz w:val="28"/>
                <w:szCs w:val="32"/>
                <w:u w:val="single"/>
              </w:rPr>
              <w:t>120.6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天，较对照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晚1.5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天。收获时籽粒含水率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 xml:space="preserve"> 26.3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%、比对照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 xml:space="preserve">高 2.9 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个百分点。</w:t>
            </w:r>
          </w:p>
          <w:p>
            <w:pPr>
              <w:tabs>
                <w:tab w:val="left" w:pos="8820"/>
              </w:tabs>
              <w:adjustRightInd w:val="0"/>
              <w:snapToGrid w:val="0"/>
              <w:spacing w:line="360" w:lineRule="auto"/>
              <w:ind w:firstLine="560" w:firstLineChars="200"/>
              <w:rPr>
                <w:rFonts w:hint="eastAsia"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田间自然发病，茎腐病株率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 xml:space="preserve"> 0.8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%，&gt;25.0%试点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 xml:space="preserve"> 0 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个；穗腐病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 xml:space="preserve"> 0.0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%、粒腐率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 xml:space="preserve"> 0.0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%，粒腐率 2.0%以上、穗腐率 10.0%以上试点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0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个；大斑病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 xml:space="preserve"> 1-3 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级、灰斑病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 xml:space="preserve"> 1 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级，高感试点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0个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 xml:space="preserve">；丝黑穗病株率 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0.0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 xml:space="preserve">%，&gt;25.0%试点 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 xml:space="preserve">0 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个。</w:t>
            </w:r>
          </w:p>
          <w:p>
            <w:pPr>
              <w:tabs>
                <w:tab w:val="left" w:pos="8820"/>
              </w:tabs>
              <w:adjustRightInd w:val="0"/>
              <w:snapToGrid w:val="0"/>
              <w:spacing w:line="360" w:lineRule="auto"/>
              <w:ind w:firstLine="560" w:firstLineChars="200"/>
              <w:rPr>
                <w:rFonts w:hint="eastAsia"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 xml:space="preserve">空秆率 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0.4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 xml:space="preserve">%，双穗率 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0.0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%；成熟期倒伏率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 xml:space="preserve"> 0.7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 xml:space="preserve">%、倒折率 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0.0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 xml:space="preserve">%，倒伏倒折率和10.0%以上试点 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 xml:space="preserve">0 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 xml:space="preserve">个，收获期倒伏倒折率和 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0.7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%。</w:t>
            </w:r>
          </w:p>
          <w:p>
            <w:pPr>
              <w:tabs>
                <w:tab w:val="left" w:pos="8820"/>
              </w:tabs>
              <w:adjustRightInd w:val="0"/>
              <w:snapToGrid w:val="0"/>
              <w:spacing w:line="360" w:lineRule="auto"/>
              <w:ind w:firstLine="560" w:firstLineChars="200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7563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32"/>
              </w:rPr>
              <w:t>生产试验情况：</w:t>
            </w:r>
          </w:p>
          <w:p>
            <w:pPr>
              <w:adjustRightInd w:val="0"/>
              <w:snapToGrid w:val="0"/>
              <w:spacing w:line="360" w:lineRule="auto"/>
              <w:ind w:right="-8" w:firstLine="560" w:firstLineChars="200"/>
              <w:rPr>
                <w:rFonts w:ascii="Times New Roman" w:hAnsi="Times New Roman" w:eastAsia="仿宋" w:cs="Times New Roman"/>
                <w:color w:val="FF0000"/>
                <w:sz w:val="28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FF0000"/>
                <w:sz w:val="28"/>
                <w:szCs w:val="32"/>
                <w:highlight w:val="none"/>
              </w:rPr>
              <w:t>填写一年生试结果。以玉米为例，具体格式如下（其他作物类似）：</w:t>
            </w:r>
          </w:p>
          <w:p>
            <w:pPr>
              <w:tabs>
                <w:tab w:val="left" w:pos="8820"/>
              </w:tabs>
              <w:adjustRightInd w:val="0"/>
              <w:snapToGrid w:val="0"/>
              <w:spacing w:line="360" w:lineRule="auto"/>
              <w:ind w:firstLine="560" w:firstLineChars="200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2023年参加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玉米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品种自主试验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中早熟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组生产试验，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32"/>
                <w:u w:val="single"/>
              </w:rPr>
              <w:t>7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点平均亩产</w:t>
            </w:r>
            <w:r>
              <w:rPr>
                <w:rFonts w:ascii="Times New Roman" w:hAnsi="Times New Roman" w:eastAsia="仿宋" w:cs="Times New Roman"/>
                <w:sz w:val="28"/>
                <w:szCs w:val="32"/>
                <w:u w:val="single"/>
              </w:rPr>
              <w:t>677.5</w:t>
            </w:r>
            <w:r>
              <w:rPr>
                <w:rFonts w:ascii="Times New Roman" w:hAnsi="Times New Roman" w:eastAsia="仿宋" w:cs="Times New Roman"/>
                <w:sz w:val="28"/>
                <w:szCs w:val="32"/>
              </w:rPr>
              <w:t>kg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，比对照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和育187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增产</w:t>
            </w:r>
            <w:r>
              <w:rPr>
                <w:rFonts w:ascii="Times New Roman" w:hAnsi="Times New Roman" w:eastAsia="仿宋" w:cs="Times New Roman"/>
                <w:sz w:val="28"/>
                <w:szCs w:val="32"/>
                <w:u w:val="single"/>
              </w:rPr>
              <w:t>15.6</w:t>
            </w:r>
            <w:r>
              <w:rPr>
                <w:rFonts w:ascii="Times New Roman" w:hAnsi="Times New Roman" w:eastAsia="仿宋" w:cs="Times New Roman"/>
                <w:sz w:val="28"/>
                <w:szCs w:val="32"/>
              </w:rPr>
              <w:t>%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 xml:space="preserve">，7 点 7 增 0 减，增产点比例 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100.0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%。</w:t>
            </w:r>
          </w:p>
          <w:p>
            <w:pPr>
              <w:tabs>
                <w:tab w:val="left" w:pos="8820"/>
              </w:tabs>
              <w:adjustRightInd w:val="0"/>
              <w:snapToGrid w:val="0"/>
              <w:spacing w:line="360" w:lineRule="auto"/>
              <w:ind w:firstLine="560" w:firstLineChars="200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平均生育期</w:t>
            </w:r>
            <w:r>
              <w:rPr>
                <w:rFonts w:ascii="Times New Roman" w:hAnsi="Times New Roman" w:eastAsia="仿宋" w:cs="Times New Roman"/>
                <w:sz w:val="28"/>
                <w:szCs w:val="32"/>
                <w:u w:val="single"/>
              </w:rPr>
              <w:t>120.6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天，较对照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晚1.5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天。收获时籽粒含水率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 xml:space="preserve"> 26.3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%、比对照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 xml:space="preserve">高 2.9 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个百分点。</w:t>
            </w:r>
          </w:p>
          <w:p>
            <w:pPr>
              <w:tabs>
                <w:tab w:val="left" w:pos="8820"/>
              </w:tabs>
              <w:adjustRightInd w:val="0"/>
              <w:snapToGrid w:val="0"/>
              <w:spacing w:line="360" w:lineRule="auto"/>
              <w:ind w:firstLine="560" w:firstLineChars="200"/>
              <w:rPr>
                <w:rFonts w:hint="eastAsia"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田间自然发病，茎腐病株率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 xml:space="preserve"> 0.8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%，&gt;25.0%试点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 xml:space="preserve"> 0 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个；穗腐病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 xml:space="preserve"> 0.0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%、粒腐率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 xml:space="preserve"> 0.0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%，粒腐率 2.0%以上、穗腐率 10.0%以上试点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0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个；大斑病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 xml:space="preserve"> 1-3 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级、灰斑病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 xml:space="preserve"> 1 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级，高感试点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0个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 xml:space="preserve">；丝黑穗病株率 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0.0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 xml:space="preserve">%，&gt;25.0%试点 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 xml:space="preserve">0 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个。</w:t>
            </w:r>
          </w:p>
          <w:p>
            <w:pPr>
              <w:tabs>
                <w:tab w:val="left" w:pos="8820"/>
              </w:tabs>
              <w:adjustRightInd w:val="0"/>
              <w:snapToGrid w:val="0"/>
              <w:spacing w:line="360" w:lineRule="auto"/>
              <w:ind w:firstLine="560" w:firstLineChars="200"/>
              <w:rPr>
                <w:rFonts w:hint="eastAsia"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 xml:space="preserve">空秆率 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0.4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 xml:space="preserve">%，双穗率 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0.0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%；成熟期倒伏率 0.7%、倒折率 0.0%，倒伏倒折率和10.0%以上试点 0 个，收获期倒伏倒折率和 0.7%。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560" w:firstLineChars="200"/>
              <w:rPr>
                <w:rFonts w:hint="eastAsia" w:ascii="Times New Roman" w:hAnsi="Times New Roman" w:eastAsia="仿宋" w:cs="Times New Roman"/>
                <w:sz w:val="28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560" w:firstLineChars="200"/>
              <w:rPr>
                <w:rFonts w:hint="eastAsia" w:ascii="Times New Roman" w:hAnsi="Times New Roman" w:eastAsia="仿宋" w:cs="Times New Roman"/>
                <w:sz w:val="28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560" w:firstLineChars="200"/>
              <w:rPr>
                <w:rFonts w:hint="eastAsia" w:ascii="Times New Roman" w:hAnsi="Times New Roman" w:eastAsia="仿宋" w:cs="Times New Roman"/>
                <w:sz w:val="28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560" w:firstLineChars="200"/>
              <w:rPr>
                <w:rFonts w:hint="eastAsia" w:ascii="Times New Roman" w:hAnsi="Times New Roman" w:eastAsia="仿宋" w:cs="Times New Roman"/>
                <w:sz w:val="28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560" w:firstLineChars="200"/>
              <w:rPr>
                <w:rFonts w:hint="eastAsia" w:ascii="Times New Roman" w:hAnsi="Times New Roman" w:eastAsia="仿宋" w:cs="Times New Roman"/>
                <w:sz w:val="28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560" w:firstLineChars="200"/>
              <w:rPr>
                <w:rFonts w:hint="eastAsia" w:ascii="Times New Roman" w:hAnsi="Times New Roman" w:eastAsia="仿宋" w:cs="Times New Roman"/>
                <w:sz w:val="28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560" w:firstLineChars="200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" w:cs="Times New Roman"/>
                <w:sz w:val="28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32"/>
              </w:rPr>
              <w:t>品种特征特性描述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（杂交种包括亲本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highlight w:val="none"/>
              </w:rPr>
              <w:t>）：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highlight w:val="none"/>
              </w:rPr>
              <w:t>（提供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highlight w:val="none"/>
                <w:lang w:val="en-US" w:eastAsia="zh-CN"/>
              </w:rPr>
              <w:t>反映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highlight w:val="none"/>
              </w:rPr>
              <w:t>品种特征的5寸（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highlight w:val="none"/>
              </w:rPr>
              <w:t>12.7cm×8.89cm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highlight w:val="none"/>
              </w:rPr>
              <w:t>）彩色照片5张，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highlight w:val="none"/>
              </w:rPr>
              <w:t>杂交种还需要提供父母本照片各2张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highlight w:val="none"/>
              </w:rPr>
              <w:t>）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" w:cs="Times New Roman"/>
                <w:bCs/>
                <w:sz w:val="28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FF0000"/>
                <w:sz w:val="28"/>
                <w:szCs w:val="32"/>
                <w:highlight w:val="none"/>
              </w:rPr>
              <w:t>以玉米为例（其他作物根据作物特征特性进行描述）：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" w:cs="Times New Roman"/>
                <w:bCs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32"/>
              </w:rPr>
              <w:t>幼苗性状：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叶片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绿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色，叶鞘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浅紫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色，叶缘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绿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色，第一叶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圆形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。</w:t>
            </w:r>
          </w:p>
          <w:p>
            <w:pPr>
              <w:adjustRightInd w:val="0"/>
              <w:snapToGrid w:val="0"/>
              <w:spacing w:line="360" w:lineRule="auto"/>
              <w:ind w:left="1405" w:hanging="1405" w:hangingChars="500"/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32"/>
              </w:rPr>
              <w:t>植株性状：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成株株型</w:t>
            </w:r>
            <w:r>
              <w:rPr>
                <w:rFonts w:ascii="Times New Roman" w:hAnsi="Times New Roman" w:eastAsia="仿宋" w:cs="Times New Roman"/>
                <w:sz w:val="28"/>
                <w:szCs w:val="32"/>
                <w:u w:val="single"/>
              </w:rPr>
              <w:t>半紧凑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型，株高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279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cm，穗位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101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cm，总叶片数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18.0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片，护颖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绿紫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色，花药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黄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色，花丝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黄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色，雄穗一级分枝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9.0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个。</w:t>
            </w:r>
          </w:p>
          <w:p>
            <w:pPr>
              <w:adjustRightInd w:val="0"/>
              <w:snapToGrid w:val="0"/>
              <w:spacing w:line="360" w:lineRule="auto"/>
              <w:ind w:left="1405" w:hanging="1405" w:hangingChars="500"/>
              <w:rPr>
                <w:rFonts w:ascii="Times New Roman" w:hAnsi="Times New Roman" w:eastAsia="仿宋" w:cs="Times New Roman"/>
                <w:bCs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32"/>
              </w:rPr>
              <w:t>果穗性状：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长筒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型，穗轴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红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色，穗长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19.5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cm，穗粗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4.6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cm，穗行数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12</w:t>
            </w:r>
            <w:r>
              <w:rPr>
                <w:rFonts w:ascii="Times New Roman" w:hAnsi="Times New Roman" w:eastAsia="仿宋" w:cs="Times New Roman"/>
                <w:bCs/>
                <w:sz w:val="28"/>
                <w:szCs w:val="32"/>
                <w:u w:val="single"/>
              </w:rPr>
              <w:t>~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16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行，行粒数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40.2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粒，穗粒数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557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粒，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highlight w:val="none"/>
              </w:rPr>
              <w:t>鲜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出籽率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85.8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%。</w:t>
            </w:r>
          </w:p>
          <w:p>
            <w:pPr>
              <w:adjustRightInd w:val="0"/>
              <w:snapToGrid w:val="0"/>
              <w:spacing w:line="360" w:lineRule="auto"/>
              <w:ind w:left="1405" w:hanging="1405" w:hangingChars="500"/>
              <w:rPr>
                <w:rFonts w:ascii="Times New Roman" w:hAnsi="Times New Roman" w:eastAsia="仿宋" w:cs="Times New Roman"/>
                <w:bCs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32"/>
              </w:rPr>
              <w:t>籽粒性状：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马齿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型，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黄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色，百粒重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36.6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克。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Times New Roman" w:hAnsi="Times New Roman" w:eastAsia="仿宋" w:cs="Times New Roman"/>
                <w:bCs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母本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32"/>
                <w:u w:val="single"/>
              </w:rPr>
              <w:t>***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：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Times New Roman" w:hAnsi="Times New Roman" w:eastAsia="仿宋" w:cs="Times New Roman"/>
                <w:bCs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生育期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118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天。</w:t>
            </w:r>
          </w:p>
          <w:p>
            <w:pPr>
              <w:adjustRightInd w:val="0"/>
              <w:snapToGrid w:val="0"/>
              <w:spacing w:line="360" w:lineRule="auto"/>
              <w:ind w:firstLine="562" w:firstLineChars="200"/>
              <w:rPr>
                <w:rFonts w:ascii="Times New Roman" w:hAnsi="Times New Roman" w:eastAsia="仿宋" w:cs="Times New Roman"/>
                <w:bCs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32"/>
              </w:rPr>
              <w:t>幼苗性状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：叶片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绿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色，叶鞘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浅紫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色，叶缘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绿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色，第一叶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圆形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。</w:t>
            </w:r>
          </w:p>
          <w:p>
            <w:pPr>
              <w:adjustRightInd w:val="0"/>
              <w:snapToGrid w:val="0"/>
              <w:spacing w:line="360" w:lineRule="auto"/>
              <w:ind w:firstLine="562" w:firstLineChars="200"/>
              <w:rPr>
                <w:rFonts w:ascii="Times New Roman" w:hAnsi="Times New Roman" w:eastAsia="仿宋" w:cs="Times New Roman"/>
                <w:bCs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32"/>
              </w:rPr>
              <w:t>植株性状：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株高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220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cm，穗位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95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cm，总叶片数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18.0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片，护颖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红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色，花药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黄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色，花丝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红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色，雄穗分支数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5</w:t>
            </w:r>
            <w:r>
              <w:rPr>
                <w:rFonts w:ascii="Times New Roman" w:hAnsi="Times New Roman" w:eastAsia="仿宋" w:cs="Times New Roman"/>
                <w:bCs/>
                <w:sz w:val="28"/>
                <w:szCs w:val="32"/>
                <w:u w:val="single"/>
              </w:rPr>
              <w:t>~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8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个。</w:t>
            </w:r>
          </w:p>
          <w:p>
            <w:pPr>
              <w:adjustRightInd w:val="0"/>
              <w:snapToGrid w:val="0"/>
              <w:spacing w:line="360" w:lineRule="auto"/>
              <w:ind w:firstLine="562" w:firstLineChars="200"/>
              <w:rPr>
                <w:rFonts w:ascii="Times New Roman" w:hAnsi="Times New Roman" w:eastAsia="仿宋" w:cs="Times New Roman"/>
                <w:bCs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32"/>
              </w:rPr>
              <w:t>果穗性状：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柱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形，穗轴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浅红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色，穗长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17.0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cm，穗行数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12</w:t>
            </w:r>
            <w:r>
              <w:rPr>
                <w:rFonts w:ascii="Times New Roman" w:hAnsi="Times New Roman" w:eastAsia="仿宋" w:cs="Times New Roman"/>
                <w:bCs/>
                <w:sz w:val="28"/>
                <w:szCs w:val="32"/>
                <w:u w:val="single"/>
              </w:rPr>
              <w:t>~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16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行。</w:t>
            </w:r>
          </w:p>
          <w:p>
            <w:pPr>
              <w:adjustRightInd w:val="0"/>
              <w:snapToGrid w:val="0"/>
              <w:spacing w:line="360" w:lineRule="auto"/>
              <w:ind w:firstLine="562" w:firstLineChars="200"/>
              <w:rPr>
                <w:rFonts w:ascii="Times New Roman" w:hAnsi="Times New Roman" w:eastAsia="仿宋" w:cs="Times New Roman"/>
                <w:bCs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32"/>
              </w:rPr>
              <w:t>籽粒性状：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马齿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型，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黄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色，百粒重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28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.0克。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Times New Roman" w:hAnsi="Times New Roman" w:eastAsia="仿宋" w:cs="Times New Roman"/>
                <w:bCs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父本**，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Times New Roman" w:hAnsi="Times New Roman" w:eastAsia="仿宋" w:cs="Times New Roman"/>
                <w:bCs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生育期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117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天。</w:t>
            </w:r>
          </w:p>
          <w:p>
            <w:pPr>
              <w:adjustRightInd w:val="0"/>
              <w:snapToGrid w:val="0"/>
              <w:spacing w:line="360" w:lineRule="auto"/>
              <w:ind w:firstLine="562" w:firstLineChars="200"/>
              <w:rPr>
                <w:rFonts w:ascii="Times New Roman" w:hAnsi="Times New Roman" w:eastAsia="仿宋" w:cs="Times New Roman"/>
                <w:bCs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32"/>
              </w:rPr>
              <w:t>幼苗性状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：叶片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绿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色，叶鞘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浅紫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色，叶缘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绿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色，第一叶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圆形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。</w:t>
            </w:r>
          </w:p>
          <w:p>
            <w:pPr>
              <w:adjustRightInd w:val="0"/>
              <w:snapToGrid w:val="0"/>
              <w:spacing w:line="360" w:lineRule="auto"/>
              <w:ind w:firstLine="562" w:firstLineChars="200"/>
              <w:rPr>
                <w:rFonts w:ascii="Times New Roman" w:hAnsi="Times New Roman" w:eastAsia="仿宋" w:cs="Times New Roman"/>
                <w:bCs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32"/>
              </w:rPr>
              <w:t>植株性状：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株高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220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cm，穗位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95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cm，总叶片数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18.0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片，护颖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红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色，花药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黄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色，花丝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红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色，雄穗分支数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5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u w:val="single"/>
              </w:rPr>
              <w:t>~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8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个。</w:t>
            </w:r>
          </w:p>
          <w:p>
            <w:pPr>
              <w:adjustRightInd w:val="0"/>
              <w:snapToGrid w:val="0"/>
              <w:spacing w:line="360" w:lineRule="auto"/>
              <w:ind w:firstLine="562" w:firstLineChars="200"/>
              <w:rPr>
                <w:rFonts w:ascii="Times New Roman" w:hAnsi="Times New Roman" w:eastAsia="仿宋" w:cs="Times New Roman"/>
                <w:bCs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32"/>
              </w:rPr>
              <w:t>果穗性状：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柱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形，穗轴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浅红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色，穗长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17.0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cm，穗行数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12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u w:val="single"/>
              </w:rPr>
              <w:t>~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16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行。</w:t>
            </w:r>
          </w:p>
          <w:p>
            <w:pPr>
              <w:adjustRightInd w:val="0"/>
              <w:snapToGrid w:val="0"/>
              <w:spacing w:line="360" w:lineRule="auto"/>
              <w:ind w:firstLine="562" w:firstLineChars="200"/>
              <w:rPr>
                <w:rFonts w:ascii="Times New Roman" w:hAnsi="Times New Roman" w:eastAsia="仿宋" w:cs="Times New Roman"/>
                <w:bCs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32"/>
              </w:rPr>
              <w:t>籽粒性状：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马齿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型，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黄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色，百粒重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>28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.0克。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Times New Roman" w:hAnsi="Times New Roman" w:eastAsia="仿宋" w:cs="Times New Roman"/>
                <w:bCs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highlight w:val="none"/>
              </w:rPr>
              <w:t>照片粘贴处或图片粘贴处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（照片大小约为</w:t>
            </w:r>
            <w:r>
              <w:rPr>
                <w:rFonts w:ascii="Times New Roman" w:hAnsi="Times New Roman" w:eastAsia="仿宋" w:cs="Times New Roman"/>
                <w:bCs/>
                <w:sz w:val="28"/>
                <w:szCs w:val="32"/>
              </w:rPr>
              <w:t>12.7cm×8.89cm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）：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" w:cs="Times New Roman"/>
                <w:bCs/>
                <w:sz w:val="28"/>
                <w:szCs w:val="32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32"/>
              </w:rPr>
              <w:t>品质检测结果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：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560" w:firstLineChars="200"/>
              <w:rPr>
                <w:rFonts w:ascii="Times New Roman" w:hAnsi="Times New Roman" w:eastAsia="仿宋" w:cs="Times New Roman"/>
                <w:color w:val="FF0000"/>
                <w:sz w:val="28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FF0000"/>
                <w:sz w:val="28"/>
                <w:szCs w:val="32"/>
                <w:highlight w:val="none"/>
              </w:rPr>
              <w:t>以玉米为例（其他作物类似）：特殊品种必须提供两年品质检测数据，普通品种如有两年数据，全部填写：</w:t>
            </w:r>
            <w:r>
              <w:rPr>
                <w:rFonts w:ascii="Times New Roman" w:hAnsi="Times New Roman" w:eastAsia="仿宋" w:cs="Times New Roman"/>
                <w:color w:val="FF0000"/>
                <w:sz w:val="28"/>
                <w:szCs w:val="32"/>
                <w:highlight w:val="none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560" w:firstLineChars="200"/>
              <w:rPr>
                <w:rFonts w:hint="eastAsia"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2022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年农业农村部谷物及制品质量监督检验测试中心（哈尔滨）检测，籽粒容重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752.0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g/L，含粗蛋白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8.85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%、粗脂肪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4.47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%、粗淀粉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74.96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%、赖氨酸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0.25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%。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560" w:firstLineChars="200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2023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年农业农村部农产品质量安全检验测试中心（呼和浩特）检测，</w:t>
            </w:r>
            <w:r>
              <w:rPr>
                <w:rFonts w:ascii="Times New Roman" w:hAnsi="Times New Roman" w:eastAsia="仿宋" w:cs="Times New Roman"/>
                <w:sz w:val="28"/>
                <w:szCs w:val="32"/>
              </w:rPr>
              <w:t>籽粒容重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752.0</w:t>
            </w:r>
            <w:r>
              <w:rPr>
                <w:rFonts w:ascii="Times New Roman" w:hAnsi="Times New Roman" w:eastAsia="仿宋" w:cs="Times New Roman"/>
                <w:sz w:val="28"/>
                <w:szCs w:val="32"/>
              </w:rPr>
              <w:t>g/L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，</w:t>
            </w:r>
            <w:r>
              <w:rPr>
                <w:rFonts w:ascii="Times New Roman" w:hAnsi="Times New Roman" w:eastAsia="仿宋" w:cs="Times New Roman"/>
                <w:sz w:val="28"/>
                <w:szCs w:val="32"/>
              </w:rPr>
              <w:t>含粗蛋白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8.85</w:t>
            </w:r>
            <w:r>
              <w:rPr>
                <w:rFonts w:ascii="Times New Roman" w:hAnsi="Times New Roman" w:eastAsia="仿宋" w:cs="Times New Roman"/>
                <w:sz w:val="28"/>
                <w:szCs w:val="32"/>
              </w:rPr>
              <w:t>%、粗脂肪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4.47</w:t>
            </w:r>
            <w:r>
              <w:rPr>
                <w:rFonts w:ascii="Times New Roman" w:hAnsi="Times New Roman" w:eastAsia="仿宋" w:cs="Times New Roman"/>
                <w:sz w:val="28"/>
                <w:szCs w:val="32"/>
              </w:rPr>
              <w:t>%、粗淀粉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74.96</w:t>
            </w:r>
            <w:r>
              <w:rPr>
                <w:rFonts w:ascii="Times New Roman" w:hAnsi="Times New Roman" w:eastAsia="仿宋" w:cs="Times New Roman"/>
                <w:sz w:val="28"/>
                <w:szCs w:val="32"/>
              </w:rPr>
              <w:t>%、赖氨酸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0.254</w:t>
            </w:r>
            <w:r>
              <w:rPr>
                <w:rFonts w:ascii="Times New Roman" w:hAnsi="Times New Roman" w:eastAsia="仿宋" w:cs="Times New Roman"/>
                <w:sz w:val="28"/>
                <w:szCs w:val="32"/>
              </w:rPr>
              <w:t>%。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32"/>
              </w:rPr>
              <w:t>抗性鉴定结果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：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560" w:firstLineChars="200"/>
              <w:rPr>
                <w:rFonts w:ascii="Times New Roman" w:hAnsi="Times New Roman" w:eastAsia="仿宋" w:cs="Times New Roman"/>
                <w:color w:val="FF0000"/>
                <w:sz w:val="28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FF0000"/>
                <w:sz w:val="28"/>
                <w:szCs w:val="32"/>
                <w:highlight w:val="none"/>
              </w:rPr>
              <w:t>以玉米为例（其他作物类似），如有两年数据，全部填写：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560" w:firstLineChars="200"/>
              <w:rPr>
                <w:rFonts w:hint="eastAsia"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2022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年吉林省农业科学院植物保护研究所人工接种、接虫抗病虫鉴定：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中抗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大斑病（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5MR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），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中抗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茎腐病（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12.9%MR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），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中抗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穗腐病（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4.7MR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），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抗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丝黑穗病（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3.0%R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），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抗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灰斑病（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3R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）。</w:t>
            </w:r>
          </w:p>
          <w:p>
            <w:pPr>
              <w:ind w:firstLine="560" w:firstLineChars="200"/>
              <w:jc w:val="left"/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2023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年吉林省农业科学院植物保护研究所人工接种、接虫抗病虫鉴定：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中抗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大斑病（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5MR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），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中抗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茎腐病（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12.9%MR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），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中抗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穗腐病（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4.7MR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），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抗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丝黑穗病（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3.0%R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），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抗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灰斑病（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3R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）。</w:t>
            </w:r>
          </w:p>
          <w:p>
            <w:pPr>
              <w:jc w:val="both"/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2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32"/>
                <w:u w:val="none"/>
              </w:rPr>
              <w:t>DNA</w:t>
            </w:r>
            <w:r>
              <w:rPr>
                <w:rFonts w:hint="eastAsia" w:ascii="仿宋" w:hAnsi="仿宋" w:eastAsia="仿宋" w:cs="Times New Roman"/>
                <w:b/>
                <w:sz w:val="28"/>
                <w:szCs w:val="32"/>
              </w:rPr>
              <w:t>检测结果</w:t>
            </w:r>
            <w:r>
              <w:rPr>
                <w:rFonts w:hint="eastAsia" w:ascii="仿宋" w:hAnsi="仿宋" w:eastAsia="仿宋" w:cs="Times New Roman"/>
                <w:sz w:val="28"/>
                <w:szCs w:val="32"/>
              </w:rPr>
              <w:t>：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560" w:firstLineChars="200"/>
              <w:rPr>
                <w:rFonts w:ascii="仿宋" w:hAnsi="仿宋" w:eastAsia="仿宋" w:cs="Times New Roman"/>
                <w:color w:val="FF0000"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FF0000"/>
                <w:sz w:val="28"/>
                <w:szCs w:val="32"/>
                <w:highlight w:val="none"/>
              </w:rPr>
              <w:t>以玉米为例（其他作物类似），检测报告中有几个写几个：</w:t>
            </w:r>
          </w:p>
          <w:p>
            <w:pPr>
              <w:adjustRightInd w:val="0"/>
              <w:snapToGrid w:val="0"/>
              <w:spacing w:line="360" w:lineRule="auto"/>
              <w:ind w:firstLine="420" w:firstLineChars="150"/>
              <w:rPr>
                <w:rFonts w:hint="eastAsia" w:ascii="仿宋" w:hAnsi="仿宋" w:eastAsia="仿宋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2023</w:t>
            </w:r>
            <w:r>
              <w:rPr>
                <w:rFonts w:hint="eastAsia" w:ascii="仿宋" w:hAnsi="仿宋" w:eastAsia="仿宋" w:cs="Times New Roman"/>
                <w:sz w:val="28"/>
                <w:szCs w:val="32"/>
              </w:rPr>
              <w:t>年北京玉米种子检测中心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DNA</w:t>
            </w:r>
            <w:r>
              <w:rPr>
                <w:rFonts w:hint="eastAsia" w:ascii="仿宋" w:hAnsi="仿宋" w:eastAsia="仿宋" w:cs="Times New Roman"/>
                <w:sz w:val="28"/>
                <w:szCs w:val="32"/>
              </w:rPr>
              <w:t>指纹检测，同一性检测中，与</w:t>
            </w:r>
            <w:r>
              <w:rPr>
                <w:rFonts w:hint="eastAsia" w:ascii="仿宋" w:hAnsi="仿宋" w:eastAsia="仿宋" w:cs="Times New Roman"/>
                <w:sz w:val="28"/>
                <w:szCs w:val="32"/>
                <w:u w:val="single"/>
              </w:rPr>
              <w:t>农业农村部征集审定品种标准样品</w:t>
            </w:r>
            <w:r>
              <w:rPr>
                <w:rFonts w:hint="eastAsia" w:ascii="仿宋" w:hAnsi="仿宋" w:eastAsia="仿宋" w:cs="Times New Roman"/>
                <w:sz w:val="28"/>
                <w:szCs w:val="32"/>
              </w:rPr>
              <w:t>中的</w:t>
            </w:r>
            <w:r>
              <w:rPr>
                <w:rFonts w:hint="eastAsia" w:ascii="仿宋" w:hAnsi="仿宋" w:eastAsia="仿宋" w:cs="Times New Roman"/>
                <w:sz w:val="28"/>
                <w:szCs w:val="32"/>
                <w:u w:val="single"/>
              </w:rPr>
              <w:t>内单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1</w:t>
            </w:r>
            <w:r>
              <w:rPr>
                <w:rFonts w:hint="eastAsia" w:ascii="仿宋" w:hAnsi="仿宋" w:eastAsia="仿宋" w:cs="Times New Roman"/>
                <w:sz w:val="28"/>
                <w:szCs w:val="32"/>
                <w:u w:val="single"/>
              </w:rPr>
              <w:t>号</w:t>
            </w:r>
            <w:r>
              <w:rPr>
                <w:rFonts w:hint="eastAsia" w:ascii="仿宋" w:hAnsi="仿宋" w:eastAsia="仿宋" w:cs="Times New Roman"/>
                <w:sz w:val="28"/>
                <w:szCs w:val="32"/>
              </w:rPr>
              <w:t>差异位点数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0</w:t>
            </w:r>
            <w:r>
              <w:rPr>
                <w:rFonts w:hint="eastAsia" w:ascii="仿宋" w:hAnsi="仿宋" w:eastAsia="仿宋" w:cs="Times New Roman"/>
                <w:sz w:val="28"/>
                <w:szCs w:val="32"/>
              </w:rPr>
              <w:t>个；差异性检测中，与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2021</w:t>
            </w:r>
            <w:r>
              <w:rPr>
                <w:rFonts w:hint="eastAsia" w:ascii="仿宋" w:hAnsi="仿宋" w:eastAsia="仿宋" w:cs="Times New Roman"/>
                <w:sz w:val="28"/>
                <w:szCs w:val="32"/>
                <w:u w:val="single"/>
              </w:rPr>
              <w:t>年松辽联合体试验</w:t>
            </w:r>
            <w:r>
              <w:rPr>
                <w:rFonts w:hint="eastAsia" w:ascii="仿宋" w:hAnsi="仿宋" w:eastAsia="仿宋" w:cs="Times New Roman"/>
                <w:sz w:val="28"/>
                <w:szCs w:val="32"/>
              </w:rPr>
              <w:t>中的</w:t>
            </w:r>
            <w:r>
              <w:rPr>
                <w:rFonts w:hint="eastAsia" w:ascii="仿宋" w:hAnsi="仿宋" w:eastAsia="仿宋" w:cs="Times New Roman"/>
                <w:sz w:val="28"/>
                <w:szCs w:val="32"/>
                <w:u w:val="single"/>
              </w:rPr>
              <w:t>内单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1</w:t>
            </w:r>
            <w:r>
              <w:rPr>
                <w:rFonts w:hint="eastAsia" w:ascii="仿宋" w:hAnsi="仿宋" w:eastAsia="仿宋" w:cs="Times New Roman"/>
                <w:sz w:val="28"/>
                <w:szCs w:val="32"/>
                <w:u w:val="single"/>
              </w:rPr>
              <w:t>号</w:t>
            </w:r>
            <w:r>
              <w:rPr>
                <w:rFonts w:hint="eastAsia" w:ascii="仿宋" w:hAnsi="仿宋" w:eastAsia="仿宋" w:cs="Times New Roman"/>
                <w:sz w:val="28"/>
                <w:szCs w:val="32"/>
              </w:rPr>
              <w:t>差异位点数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u w:val="single"/>
              </w:rPr>
              <w:t>1</w:t>
            </w:r>
            <w:r>
              <w:rPr>
                <w:rFonts w:hint="eastAsia" w:ascii="仿宋" w:hAnsi="仿宋" w:eastAsia="仿宋" w:cs="Times New Roman"/>
                <w:sz w:val="28"/>
                <w:szCs w:val="32"/>
              </w:rPr>
              <w:t>个。</w:t>
            </w:r>
          </w:p>
          <w:p>
            <w:pPr>
              <w:jc w:val="both"/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32"/>
              </w:rPr>
              <w:t>栽培技术要点、注意事项及品种适宜种植区域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：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Times New Roman" w:hAnsi="Times New Roman" w:eastAsia="黑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32"/>
              </w:rPr>
              <w:t>一、栽培技术要点：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Times New Roman" w:hAnsi="Times New Roman" w:eastAsia="仿宋" w:cs="Times New Roman"/>
                <w:bCs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 xml:space="preserve">1.播种期：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4月下旬～5月上旬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Times New Roman" w:hAnsi="Times New Roman" w:eastAsia="仿宋" w:cs="Times New Roman"/>
                <w:bCs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2.栽培密度：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u w:val="single"/>
              </w:rPr>
              <w:t>4500～5000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株/亩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Times New Roman" w:hAnsi="Times New Roman" w:eastAsia="仿宋" w:cs="Times New Roman"/>
                <w:bCs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3.施肥：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8"/>
                <w:szCs w:val="32"/>
              </w:rPr>
              <w:t>4.田间管理：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hint="eastAsia" w:ascii="Times New Roman" w:hAnsi="Times New Roman" w:eastAsia="黑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32"/>
              </w:rPr>
              <w:t>二、注意事项：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Times New Roman" w:hAnsi="Times New Roman" w:eastAsia="黑体" w:cs="Times New Roman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Times New Roman" w:hAnsi="Times New Roman" w:eastAsia="黑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32"/>
              </w:rPr>
              <w:t>三、适宜种植区域：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根据作物种类，填写适宜种植区域。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FF0000"/>
                <w:sz w:val="28"/>
                <w:szCs w:val="32"/>
              </w:rPr>
              <w:t>(以玉米为例)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适宜内蒙古自治区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≥10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℃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活动积温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℃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以上区域种植。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（注：涉及特殊品种、同一生态适宜区引种备案等情形需要对适宜区域作特殊标注的，提供有关证明材料，并阐述理由）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32"/>
              </w:rPr>
              <w:t>自治区品审会办公室初审意见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：</w:t>
            </w: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jc w:val="right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  <w:p>
            <w:pPr>
              <w:tabs>
                <w:tab w:val="left" w:pos="8002"/>
              </w:tabs>
              <w:adjustRightInd w:val="0"/>
              <w:snapToGrid w:val="0"/>
              <w:spacing w:line="360" w:lineRule="auto"/>
              <w:ind w:right="640"/>
              <w:jc w:val="right"/>
              <w:rPr>
                <w:rFonts w:hint="eastAsia"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 xml:space="preserve">   （审查人签名）            年   月   日</w:t>
            </w:r>
          </w:p>
          <w:p>
            <w:pPr>
              <w:tabs>
                <w:tab w:val="left" w:pos="8002"/>
              </w:tabs>
              <w:adjustRightInd w:val="0"/>
              <w:snapToGrid w:val="0"/>
              <w:spacing w:line="360" w:lineRule="auto"/>
              <w:ind w:right="640"/>
              <w:jc w:val="right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32"/>
              </w:rPr>
              <w:t>自治区专业委员会初审意见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：</w:t>
            </w:r>
          </w:p>
          <w:p>
            <w:pPr>
              <w:adjustRightInd w:val="0"/>
              <w:snapToGrid w:val="0"/>
              <w:spacing w:line="360" w:lineRule="auto"/>
              <w:ind w:right="640"/>
              <w:jc w:val="both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ind w:right="640" w:firstLine="840" w:firstLineChars="300"/>
              <w:jc w:val="right"/>
              <w:rPr>
                <w:rFonts w:hint="eastAsia"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年   月   日</w:t>
            </w:r>
          </w:p>
          <w:p>
            <w:pPr>
              <w:adjustRightInd w:val="0"/>
              <w:snapToGrid w:val="0"/>
              <w:spacing w:line="360" w:lineRule="auto"/>
              <w:ind w:right="640" w:firstLine="840" w:firstLineChars="300"/>
              <w:jc w:val="right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2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32"/>
              </w:rPr>
              <w:t>自治区品种审定委员会意见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：</w:t>
            </w:r>
          </w:p>
          <w:p>
            <w:pPr>
              <w:adjustRightInd w:val="0"/>
              <w:snapToGrid w:val="0"/>
              <w:spacing w:line="360" w:lineRule="auto"/>
              <w:ind w:right="640"/>
              <w:jc w:val="both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ind w:right="640"/>
              <w:jc w:val="right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ind w:right="640"/>
              <w:jc w:val="right"/>
              <w:rPr>
                <w:rFonts w:hint="eastAsia"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 xml:space="preserve">   （签章）   年   月   日</w:t>
            </w:r>
          </w:p>
          <w:p>
            <w:pPr>
              <w:adjustRightInd w:val="0"/>
              <w:snapToGrid w:val="0"/>
              <w:spacing w:line="360" w:lineRule="auto"/>
              <w:ind w:right="640"/>
              <w:jc w:val="right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</w:tc>
      </w:tr>
    </w:tbl>
    <w:p>
      <w:pPr>
        <w:jc w:val="center"/>
        <w:rPr>
          <w:rFonts w:ascii="Times New Roman" w:hAnsi="Times New Roman" w:eastAsia="黑体"/>
          <w:b/>
          <w:sz w:val="44"/>
          <w:szCs w:val="44"/>
        </w:rPr>
      </w:pPr>
      <w:r>
        <w:rPr>
          <w:rFonts w:hint="eastAsia" w:ascii="Times New Roman" w:hAnsi="Times New Roman" w:eastAsia="黑体"/>
          <w:b/>
          <w:sz w:val="44"/>
          <w:szCs w:val="44"/>
        </w:rPr>
        <w:t>选育报告</w:t>
      </w:r>
    </w:p>
    <w:p>
      <w:pPr>
        <w:jc w:val="center"/>
        <w:rPr>
          <w:rFonts w:ascii="Times New Roman" w:hAnsi="Times New Roman" w:eastAsia="黑体"/>
          <w:b/>
          <w:bCs/>
          <w:sz w:val="44"/>
        </w:rPr>
      </w:pPr>
    </w:p>
    <w:p>
      <w:pPr>
        <w:jc w:val="center"/>
        <w:rPr>
          <w:rFonts w:ascii="Times New Roman" w:hAnsi="Times New Roman" w:eastAsia="黑体"/>
          <w:b/>
          <w:bCs/>
          <w:sz w:val="44"/>
        </w:rPr>
      </w:pPr>
    </w:p>
    <w:p>
      <w:pPr>
        <w:jc w:val="center"/>
        <w:rPr>
          <w:rFonts w:ascii="Times New Roman" w:hAnsi="Times New Roman" w:eastAsia="黑体"/>
          <w:b/>
          <w:bCs/>
          <w:sz w:val="44"/>
        </w:rPr>
      </w:pPr>
    </w:p>
    <w:p>
      <w:pPr>
        <w:jc w:val="center"/>
        <w:rPr>
          <w:rFonts w:ascii="Times New Roman" w:hAnsi="Times New Roman" w:eastAsia="黑体"/>
          <w:b/>
          <w:bCs/>
          <w:sz w:val="44"/>
        </w:rPr>
      </w:pPr>
    </w:p>
    <w:p>
      <w:pPr>
        <w:jc w:val="center"/>
        <w:rPr>
          <w:rFonts w:ascii="Times New Roman" w:hAnsi="Times New Roman" w:eastAsia="黑体"/>
          <w:b/>
          <w:bCs/>
          <w:sz w:val="44"/>
        </w:rPr>
      </w:pPr>
    </w:p>
    <w:p>
      <w:pPr>
        <w:jc w:val="center"/>
        <w:rPr>
          <w:rFonts w:ascii="Times New Roman" w:hAnsi="Times New Roman" w:eastAsia="黑体"/>
          <w:b/>
          <w:bCs/>
          <w:sz w:val="44"/>
        </w:rPr>
      </w:pPr>
    </w:p>
    <w:p>
      <w:pPr>
        <w:jc w:val="center"/>
        <w:rPr>
          <w:rFonts w:ascii="Times New Roman" w:hAnsi="Times New Roman" w:eastAsia="黑体"/>
          <w:b/>
          <w:bCs/>
          <w:sz w:val="44"/>
        </w:rPr>
      </w:pPr>
    </w:p>
    <w:p>
      <w:pPr>
        <w:jc w:val="center"/>
        <w:rPr>
          <w:rFonts w:ascii="Times New Roman" w:hAnsi="Times New Roman" w:eastAsia="黑体"/>
          <w:b/>
          <w:bCs/>
          <w:sz w:val="44"/>
        </w:rPr>
      </w:pPr>
    </w:p>
    <w:p>
      <w:pPr>
        <w:jc w:val="center"/>
        <w:rPr>
          <w:rFonts w:ascii="Times New Roman" w:hAnsi="Times New Roman" w:eastAsia="黑体"/>
          <w:b/>
          <w:bCs/>
          <w:sz w:val="44"/>
        </w:rPr>
      </w:pPr>
    </w:p>
    <w:p>
      <w:pPr>
        <w:jc w:val="center"/>
        <w:rPr>
          <w:rFonts w:ascii="Times New Roman" w:hAnsi="Times New Roman" w:eastAsia="黑体"/>
          <w:b/>
          <w:bCs/>
          <w:sz w:val="44"/>
        </w:rPr>
      </w:pPr>
    </w:p>
    <w:p>
      <w:pPr>
        <w:jc w:val="center"/>
        <w:rPr>
          <w:rFonts w:ascii="Times New Roman" w:hAnsi="Times New Roman" w:eastAsia="黑体"/>
          <w:b/>
          <w:bCs/>
          <w:sz w:val="44"/>
        </w:rPr>
      </w:pPr>
    </w:p>
    <w:p>
      <w:pPr>
        <w:jc w:val="center"/>
        <w:rPr>
          <w:rFonts w:ascii="Times New Roman" w:hAnsi="Times New Roman" w:eastAsia="黑体"/>
          <w:b/>
          <w:bCs/>
          <w:sz w:val="44"/>
        </w:rPr>
      </w:pPr>
    </w:p>
    <w:p>
      <w:pPr>
        <w:jc w:val="center"/>
        <w:rPr>
          <w:rFonts w:ascii="Times New Roman" w:hAnsi="Times New Roman" w:eastAsia="黑体"/>
          <w:b/>
          <w:bCs/>
          <w:sz w:val="44"/>
        </w:rPr>
      </w:pPr>
    </w:p>
    <w:p>
      <w:pPr>
        <w:jc w:val="center"/>
        <w:rPr>
          <w:rFonts w:ascii="Times New Roman" w:hAnsi="Times New Roman" w:eastAsia="黑体"/>
          <w:b/>
          <w:bCs/>
          <w:sz w:val="44"/>
        </w:rPr>
      </w:pPr>
    </w:p>
    <w:p>
      <w:pPr>
        <w:jc w:val="center"/>
        <w:rPr>
          <w:rFonts w:ascii="Times New Roman" w:hAnsi="Times New Roman" w:eastAsia="黑体"/>
          <w:b/>
          <w:bCs/>
          <w:sz w:val="44"/>
        </w:rPr>
      </w:pPr>
    </w:p>
    <w:p>
      <w:pPr>
        <w:jc w:val="center"/>
        <w:rPr>
          <w:rFonts w:ascii="Times New Roman" w:hAnsi="Times New Roman" w:eastAsia="黑体"/>
          <w:b/>
          <w:bCs/>
          <w:sz w:val="44"/>
        </w:rPr>
      </w:pPr>
    </w:p>
    <w:p>
      <w:pPr>
        <w:jc w:val="center"/>
        <w:rPr>
          <w:rFonts w:ascii="Times New Roman" w:hAnsi="Times New Roman" w:eastAsia="黑体"/>
          <w:b/>
          <w:bCs/>
          <w:sz w:val="44"/>
        </w:rPr>
      </w:pPr>
    </w:p>
    <w:p>
      <w:pPr>
        <w:jc w:val="center"/>
        <w:rPr>
          <w:rFonts w:ascii="Times New Roman" w:hAnsi="Times New Roman" w:eastAsia="黑体"/>
          <w:b/>
          <w:bCs/>
          <w:sz w:val="44"/>
        </w:rPr>
      </w:pPr>
    </w:p>
    <w:p>
      <w:pPr>
        <w:jc w:val="center"/>
        <w:rPr>
          <w:rFonts w:ascii="Times New Roman" w:hAnsi="Times New Roman" w:eastAsia="黑体"/>
          <w:b/>
          <w:bCs/>
          <w:sz w:val="44"/>
        </w:rPr>
      </w:pPr>
    </w:p>
    <w:p>
      <w:pPr>
        <w:jc w:val="center"/>
        <w:rPr>
          <w:rFonts w:ascii="Times New Roman" w:hAnsi="Times New Roman" w:eastAsia="黑体"/>
          <w:b/>
          <w:bCs/>
          <w:sz w:val="44"/>
        </w:rPr>
      </w:pPr>
    </w:p>
    <w:p>
      <w:pPr>
        <w:rPr>
          <w:rFonts w:ascii="Times New Roman" w:hAnsi="Times New Roman" w:eastAsia="黑体"/>
          <w:b/>
          <w:bCs/>
          <w:sz w:val="44"/>
        </w:rPr>
      </w:pPr>
    </w:p>
    <w:p>
      <w:pPr>
        <w:jc w:val="center"/>
        <w:rPr>
          <w:rFonts w:ascii="Times New Roman" w:hAnsi="Times New Roman" w:eastAsia="黑体"/>
          <w:b/>
          <w:bCs/>
          <w:sz w:val="44"/>
        </w:rPr>
      </w:pPr>
      <w:r>
        <w:rPr>
          <w:rFonts w:hint="eastAsia" w:ascii="Times New Roman" w:hAnsi="Times New Roman" w:eastAsia="黑体"/>
          <w:b/>
          <w:bCs/>
          <w:sz w:val="44"/>
        </w:rPr>
        <w:t>栽培技术</w:t>
      </w:r>
    </w:p>
    <w:p>
      <w:pPr>
        <w:jc w:val="center"/>
        <w:rPr>
          <w:rFonts w:ascii="Times New Roman" w:hAnsi="Times New Roman" w:eastAsia="黑体"/>
          <w:b/>
          <w:bCs/>
          <w:sz w:val="44"/>
        </w:rPr>
      </w:pPr>
    </w:p>
    <w:p>
      <w:pPr>
        <w:jc w:val="center"/>
        <w:rPr>
          <w:rFonts w:ascii="Times New Roman" w:hAnsi="Times New Roman" w:eastAsia="黑体"/>
          <w:b/>
          <w:bCs/>
          <w:sz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5OGEzODM5NjhkMTJkZmFhMDFjNjIwMGZkYzVkYWUifQ=="/>
  </w:docVars>
  <w:rsids>
    <w:rsidRoot w:val="04C31817"/>
    <w:rsid w:val="04C31817"/>
    <w:rsid w:val="525F1CB4"/>
    <w:rsid w:val="EDB3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color w:val="000000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2024-01-26T11:06:00Z</dcterms:created>
  <dc:creator>Xin Li</dc:creator>
  <cp:lastModifiedBy>nmt</cp:lastModifiedBy>
  <dcterms:modified xsi:type="dcterms:W3CDTF">2024-01-29T16:00:14Z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6E299142DACB4DFC9B8E657EF2FBA224_11</vt:lpwstr>
  </property>
</Properties>
</file>