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黑体" w:eastAsia="黑体"/>
          <w:sz w:val="44"/>
          <w:szCs w:val="44"/>
        </w:rPr>
      </w:pPr>
      <w:bookmarkStart w:id="0" w:name="_GoBack"/>
      <w:r>
        <w:rPr>
          <w:rFonts w:ascii="黑体" w:eastAsia="黑体"/>
          <w:sz w:val="44"/>
          <w:szCs w:val="44"/>
        </w:rPr>
        <w:t>涉农补贴</w:t>
      </w:r>
      <w:r>
        <w:rPr>
          <w:rFonts w:hint="eastAsia" w:ascii="黑体" w:eastAsia="黑体"/>
          <w:sz w:val="44"/>
          <w:szCs w:val="44"/>
        </w:rPr>
        <w:t>领域</w:t>
      </w:r>
      <w:bookmarkEnd w:id="0"/>
      <w:r>
        <w:rPr>
          <w:rFonts w:hint="eastAsia" w:ascii="黑体" w:eastAsia="黑体"/>
          <w:sz w:val="44"/>
          <w:szCs w:val="44"/>
        </w:rPr>
        <w:t>基层政务公开标准目录</w:t>
      </w:r>
    </w:p>
    <w:p>
      <w:pPr>
        <w:ind w:firstLine="360"/>
        <w:jc w:val="center"/>
        <w:rPr>
          <w:rFonts w:ascii="黑体" w:eastAsia="黑体"/>
          <w:sz w:val="18"/>
          <w:szCs w:val="18"/>
        </w:rPr>
      </w:pPr>
    </w:p>
    <w:tbl>
      <w:tblPr>
        <w:tblStyle w:val="6"/>
        <w:tblW w:w="15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787"/>
        <w:gridCol w:w="992"/>
        <w:gridCol w:w="2912"/>
        <w:gridCol w:w="2758"/>
        <w:gridCol w:w="1418"/>
        <w:gridCol w:w="850"/>
        <w:gridCol w:w="1028"/>
        <w:gridCol w:w="709"/>
        <w:gridCol w:w="709"/>
        <w:gridCol w:w="567"/>
        <w:gridCol w:w="709"/>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5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eastAsia="仿宋"/>
                <w:b/>
                <w:bCs/>
                <w:color w:val="000000"/>
                <w:kern w:val="0"/>
                <w:sz w:val="15"/>
                <w:szCs w:val="15"/>
              </w:rPr>
            </w:pPr>
            <w:r>
              <w:rPr>
                <w:rFonts w:hint="eastAsia" w:ascii="仿宋" w:eastAsia="仿宋"/>
                <w:b/>
                <w:bCs/>
                <w:color w:val="000000"/>
                <w:kern w:val="0"/>
                <w:sz w:val="15"/>
                <w:szCs w:val="15"/>
              </w:rPr>
              <w:t>序号</w:t>
            </w:r>
          </w:p>
        </w:tc>
        <w:tc>
          <w:tcPr>
            <w:tcW w:w="1779"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公开事项</w:t>
            </w:r>
          </w:p>
        </w:tc>
        <w:tc>
          <w:tcPr>
            <w:tcW w:w="2912" w:type="dxa"/>
            <w:vMerge w:val="restart"/>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公开内容（要素）</w:t>
            </w:r>
          </w:p>
        </w:tc>
        <w:tc>
          <w:tcPr>
            <w:tcW w:w="2758" w:type="dxa"/>
            <w:vMerge w:val="restart"/>
            <w:tcBorders>
              <w:top w:val="single" w:color="auto" w:sz="4" w:space="0"/>
              <w:left w:val="nil"/>
              <w:bottom w:val="single" w:color="auto" w:sz="4" w:space="0"/>
              <w:right w:val="single" w:color="auto" w:sz="4" w:space="0"/>
            </w:tcBorders>
            <w:vAlign w:val="center"/>
          </w:tcPr>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w:t>
            </w:r>
          </w:p>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依据</w:t>
            </w:r>
          </w:p>
        </w:tc>
        <w:tc>
          <w:tcPr>
            <w:tcW w:w="1418" w:type="dxa"/>
            <w:vMerge w:val="restart"/>
            <w:tcBorders>
              <w:top w:val="single" w:color="auto" w:sz="4" w:space="0"/>
              <w:left w:val="nil"/>
              <w:bottom w:val="single" w:color="auto" w:sz="4" w:space="0"/>
              <w:right w:val="single" w:color="auto" w:sz="4" w:space="0"/>
            </w:tcBorders>
            <w:vAlign w:val="center"/>
          </w:tcPr>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w:t>
            </w:r>
          </w:p>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时限</w:t>
            </w:r>
          </w:p>
        </w:tc>
        <w:tc>
          <w:tcPr>
            <w:tcW w:w="850" w:type="dxa"/>
            <w:vMerge w:val="restart"/>
            <w:tcBorders>
              <w:top w:val="single" w:color="auto" w:sz="4" w:space="0"/>
              <w:left w:val="nil"/>
              <w:bottom w:val="single" w:color="auto" w:sz="4" w:space="0"/>
              <w:right w:val="single" w:color="auto" w:sz="4" w:space="0"/>
            </w:tcBorders>
            <w:vAlign w:val="center"/>
          </w:tcPr>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w:t>
            </w:r>
          </w:p>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主体</w:t>
            </w:r>
          </w:p>
        </w:tc>
        <w:tc>
          <w:tcPr>
            <w:tcW w:w="1028" w:type="dxa"/>
            <w:vMerge w:val="restart"/>
            <w:tcBorders>
              <w:top w:val="single" w:color="auto" w:sz="4" w:space="0"/>
              <w:left w:val="nil"/>
              <w:bottom w:val="single" w:color="auto" w:sz="4" w:space="0"/>
              <w:right w:val="single" w:color="auto" w:sz="4" w:space="0"/>
            </w:tcBorders>
            <w:vAlign w:val="center"/>
          </w:tcPr>
          <w:p>
            <w:pPr>
              <w:widowControl/>
              <w:spacing w:line="0" w:lineRule="atLeast"/>
              <w:ind w:firstLine="0" w:firstLineChars="0"/>
              <w:jc w:val="center"/>
              <w:rPr>
                <w:rFonts w:ascii="仿宋" w:eastAsia="仿宋" w:cs="宋体"/>
                <w:b/>
                <w:bCs/>
                <w:kern w:val="0"/>
                <w:sz w:val="15"/>
                <w:szCs w:val="15"/>
              </w:rPr>
            </w:pPr>
            <w:r>
              <w:rPr>
                <w:rFonts w:hint="eastAsia" w:ascii="仿宋" w:eastAsia="仿宋" w:cs="宋体"/>
                <w:b/>
                <w:bCs/>
                <w:kern w:val="0"/>
                <w:sz w:val="15"/>
                <w:szCs w:val="15"/>
              </w:rPr>
              <w:t>公开渠道和</w:t>
            </w:r>
          </w:p>
          <w:p>
            <w:pPr>
              <w:widowControl/>
              <w:spacing w:line="0" w:lineRule="atLeast"/>
              <w:ind w:firstLine="0" w:firstLineChars="0"/>
              <w:jc w:val="center"/>
              <w:rPr>
                <w:rFonts w:ascii="仿宋" w:eastAsia="仿宋" w:cs="宋体"/>
                <w:b/>
                <w:bCs/>
                <w:kern w:val="0"/>
                <w:sz w:val="15"/>
                <w:szCs w:val="15"/>
              </w:rPr>
            </w:pPr>
            <w:r>
              <w:rPr>
                <w:rFonts w:hint="eastAsia" w:ascii="仿宋" w:eastAsia="仿宋" w:cs="宋体"/>
                <w:b/>
                <w:bCs/>
                <w:kern w:val="0"/>
                <w:sz w:val="15"/>
                <w:szCs w:val="15"/>
              </w:rPr>
              <w:t>载体</w:t>
            </w:r>
          </w:p>
        </w:tc>
        <w:tc>
          <w:tcPr>
            <w:tcW w:w="1418" w:type="dxa"/>
            <w:gridSpan w:val="2"/>
            <w:tcBorders>
              <w:top w:val="single" w:color="auto" w:sz="4" w:space="0"/>
              <w:left w:val="nil"/>
              <w:bottom w:val="nil"/>
              <w:right w:val="single" w:color="auto" w:sz="4" w:space="0"/>
            </w:tcBorders>
            <w:vAlign w:val="center"/>
          </w:tcPr>
          <w:p>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公开对象</w:t>
            </w:r>
          </w:p>
        </w:tc>
        <w:tc>
          <w:tcPr>
            <w:tcW w:w="1276"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公开方式</w:t>
            </w:r>
          </w:p>
        </w:tc>
        <w:tc>
          <w:tcPr>
            <w:tcW w:w="1134"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5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787" w:type="dxa"/>
            <w:tcBorders>
              <w:top w:val="single" w:color="auto" w:sz="4" w:space="0"/>
              <w:left w:val="nil"/>
              <w:bottom w:val="single" w:color="auto" w:sz="4" w:space="0"/>
              <w:right w:val="single" w:color="auto" w:sz="4" w:space="0"/>
            </w:tcBorders>
            <w:vAlign w:val="center"/>
          </w:tcPr>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一级</w:t>
            </w:r>
          </w:p>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事项</w:t>
            </w:r>
          </w:p>
        </w:tc>
        <w:tc>
          <w:tcPr>
            <w:tcW w:w="992" w:type="dxa"/>
            <w:tcBorders>
              <w:top w:val="single" w:color="auto" w:sz="4" w:space="0"/>
              <w:left w:val="nil"/>
              <w:bottom w:val="single" w:color="auto" w:sz="4" w:space="0"/>
              <w:right w:val="single" w:color="auto" w:sz="4" w:space="0"/>
            </w:tcBorders>
            <w:vAlign w:val="center"/>
          </w:tcPr>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二级</w:t>
            </w:r>
          </w:p>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事项</w:t>
            </w:r>
          </w:p>
        </w:tc>
        <w:tc>
          <w:tcPr>
            <w:tcW w:w="2912" w:type="dxa"/>
            <w:vMerge w:val="continue"/>
            <w:tcBorders>
              <w:top w:val="single" w:color="auto" w:sz="4" w:space="0"/>
              <w:left w:val="nil"/>
              <w:bottom w:val="single" w:color="auto" w:sz="4" w:space="0"/>
              <w:right w:val="single" w:color="auto" w:sz="4" w:space="0"/>
            </w:tcBorders>
            <w:vAlign w:val="center"/>
          </w:tcPr>
          <w:p>
            <w:pPr>
              <w:ind w:firstLine="480"/>
            </w:pPr>
          </w:p>
        </w:tc>
        <w:tc>
          <w:tcPr>
            <w:tcW w:w="2758" w:type="dxa"/>
            <w:vMerge w:val="continue"/>
            <w:tcBorders>
              <w:top w:val="single" w:color="auto" w:sz="4" w:space="0"/>
              <w:left w:val="nil"/>
              <w:bottom w:val="single" w:color="auto" w:sz="4" w:space="0"/>
              <w:right w:val="single" w:color="auto" w:sz="4" w:space="0"/>
            </w:tcBorders>
            <w:vAlign w:val="center"/>
          </w:tcPr>
          <w:p>
            <w:pPr>
              <w:ind w:firstLine="480"/>
            </w:pPr>
          </w:p>
        </w:tc>
        <w:tc>
          <w:tcPr>
            <w:tcW w:w="1418" w:type="dxa"/>
            <w:vMerge w:val="continue"/>
            <w:tcBorders>
              <w:top w:val="single" w:color="auto" w:sz="4" w:space="0"/>
              <w:left w:val="nil"/>
              <w:bottom w:val="single" w:color="auto" w:sz="4" w:space="0"/>
              <w:right w:val="single" w:color="auto" w:sz="4" w:space="0"/>
            </w:tcBorders>
            <w:vAlign w:val="center"/>
          </w:tcPr>
          <w:p>
            <w:pPr>
              <w:ind w:firstLine="480"/>
            </w:pPr>
          </w:p>
        </w:tc>
        <w:tc>
          <w:tcPr>
            <w:tcW w:w="850" w:type="dxa"/>
            <w:vMerge w:val="continue"/>
            <w:tcBorders>
              <w:top w:val="single" w:color="auto" w:sz="4" w:space="0"/>
              <w:left w:val="nil"/>
              <w:bottom w:val="single" w:color="auto" w:sz="4" w:space="0"/>
              <w:right w:val="single" w:color="auto" w:sz="4" w:space="0"/>
            </w:tcBorders>
            <w:vAlign w:val="center"/>
          </w:tcPr>
          <w:p>
            <w:pPr>
              <w:ind w:firstLine="480"/>
            </w:pPr>
          </w:p>
        </w:tc>
        <w:tc>
          <w:tcPr>
            <w:tcW w:w="1028" w:type="dxa"/>
            <w:vMerge w:val="continue"/>
            <w:tcBorders>
              <w:top w:val="single" w:color="auto" w:sz="4" w:space="0"/>
              <w:left w:val="nil"/>
              <w:bottom w:val="single" w:color="auto" w:sz="4" w:space="0"/>
              <w:right w:val="single" w:color="auto" w:sz="4" w:space="0"/>
            </w:tcBorders>
            <w:vAlign w:val="center"/>
          </w:tcPr>
          <w:p>
            <w:pPr>
              <w:ind w:firstLine="480"/>
            </w:pP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全社会</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特定</w:t>
            </w:r>
          </w:p>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群众</w:t>
            </w:r>
          </w:p>
        </w:tc>
        <w:tc>
          <w:tcPr>
            <w:tcW w:w="567" w:type="dxa"/>
            <w:tcBorders>
              <w:top w:val="single" w:color="auto" w:sz="4" w:space="0"/>
              <w:left w:val="nil"/>
              <w:bottom w:val="single" w:color="auto" w:sz="4" w:space="0"/>
              <w:right w:val="single" w:color="auto" w:sz="4" w:space="0"/>
            </w:tcBorders>
            <w:vAlign w:val="center"/>
          </w:tcPr>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主动</w:t>
            </w:r>
          </w:p>
        </w:tc>
        <w:tc>
          <w:tcPr>
            <w:tcW w:w="709" w:type="dxa"/>
            <w:tcBorders>
              <w:top w:val="single" w:color="auto" w:sz="4" w:space="0"/>
              <w:left w:val="nil"/>
              <w:bottom w:val="single" w:color="auto" w:sz="4" w:space="0"/>
              <w:right w:val="single" w:color="auto" w:sz="4" w:space="0"/>
            </w:tcBorders>
            <w:vAlign w:val="center"/>
          </w:tcPr>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依申请</w:t>
            </w:r>
          </w:p>
        </w:tc>
        <w:tc>
          <w:tcPr>
            <w:tcW w:w="567" w:type="dxa"/>
            <w:tcBorders>
              <w:top w:val="single" w:color="auto" w:sz="4" w:space="0"/>
              <w:left w:val="nil"/>
              <w:bottom w:val="single" w:color="auto" w:sz="4" w:space="0"/>
              <w:right w:val="single" w:color="auto" w:sz="4" w:space="0"/>
            </w:tcBorders>
            <w:vAlign w:val="center"/>
          </w:tcPr>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县级</w:t>
            </w:r>
          </w:p>
        </w:tc>
        <w:tc>
          <w:tcPr>
            <w:tcW w:w="567" w:type="dxa"/>
            <w:tcBorders>
              <w:top w:val="single" w:color="auto" w:sz="4" w:space="0"/>
              <w:left w:val="nil"/>
              <w:bottom w:val="single" w:color="auto" w:sz="4" w:space="0"/>
              <w:right w:val="single" w:color="auto" w:sz="4" w:space="0"/>
            </w:tcBorders>
            <w:vAlign w:val="center"/>
          </w:tcPr>
          <w:p>
            <w:pPr>
              <w:widowControl/>
              <w:spacing w:line="0" w:lineRule="atLeast"/>
              <w:ind w:firstLine="0" w:firstLineChars="0"/>
              <w:jc w:val="center"/>
              <w:rPr>
                <w:rFonts w:ascii="仿宋" w:eastAsia="仿宋" w:cs="宋体"/>
                <w:b/>
                <w:bCs/>
                <w:color w:val="000000"/>
                <w:kern w:val="0"/>
                <w:sz w:val="15"/>
                <w:szCs w:val="15"/>
              </w:rPr>
            </w:pPr>
            <w:r>
              <w:rPr>
                <w:rFonts w:hint="eastAsia" w:ascii="仿宋" w:eastAsia="仿宋" w:cs="宋体"/>
                <w:b/>
                <w:bCs/>
                <w:color w:val="000000"/>
                <w:kern w:val="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pPr>
              <w:spacing w:line="200" w:lineRule="exact"/>
              <w:ind w:firstLine="0" w:firstLineChars="0"/>
              <w:jc w:val="center"/>
              <w:rPr>
                <w:rFonts w:ascii="仿宋" w:eastAsia="仿宋" w:cs="Calibri"/>
                <w:sz w:val="15"/>
                <w:szCs w:val="15"/>
              </w:rPr>
            </w:pPr>
            <w:r>
              <w:rPr>
                <w:rFonts w:hint="eastAsia" w:ascii="仿宋" w:eastAsia="仿宋"/>
                <w:sz w:val="15"/>
                <w:szCs w:val="15"/>
              </w:rPr>
              <w:t>1</w:t>
            </w:r>
          </w:p>
        </w:tc>
        <w:tc>
          <w:tcPr>
            <w:tcW w:w="787" w:type="dxa"/>
            <w:vMerge w:val="restart"/>
            <w:tcBorders>
              <w:top w:val="nil"/>
              <w:left w:val="nil"/>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农业生产发展资金</w:t>
            </w:r>
          </w:p>
        </w:tc>
        <w:tc>
          <w:tcPr>
            <w:tcW w:w="992"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农机购置补贴</w:t>
            </w:r>
          </w:p>
        </w:tc>
        <w:tc>
          <w:tcPr>
            <w:tcW w:w="2912"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政策依据；</w:t>
            </w:r>
          </w:p>
          <w:p>
            <w:pPr>
              <w:spacing w:line="200" w:lineRule="exact"/>
              <w:ind w:firstLine="0" w:firstLineChars="0"/>
              <w:rPr>
                <w:rFonts w:ascii="仿宋_GB2312"/>
                <w:sz w:val="15"/>
                <w:szCs w:val="15"/>
              </w:rPr>
            </w:pPr>
            <w:r>
              <w:rPr>
                <w:rFonts w:hint="eastAsia" w:ascii="仿宋_GB2312"/>
                <w:sz w:val="15"/>
                <w:szCs w:val="15"/>
              </w:rPr>
              <w:t>申请指南：包括补贴对象、补贴范围、补贴标准、申请程序、申请材料、咨询电话、受理单位、办理时限、联系方式等；</w:t>
            </w:r>
          </w:p>
          <w:p>
            <w:pPr>
              <w:spacing w:line="200" w:lineRule="exact"/>
              <w:ind w:firstLine="0" w:firstLineChars="0"/>
              <w:rPr>
                <w:rFonts w:ascii="仿宋_GB2312"/>
                <w:sz w:val="15"/>
                <w:szCs w:val="15"/>
              </w:rPr>
            </w:pPr>
            <w:r>
              <w:rPr>
                <w:rFonts w:hint="eastAsia" w:ascii="仿宋_GB2312"/>
                <w:sz w:val="15"/>
                <w:szCs w:val="15"/>
              </w:rPr>
              <w:t>补贴结果；</w:t>
            </w:r>
          </w:p>
          <w:p>
            <w:pPr>
              <w:spacing w:line="200" w:lineRule="exact"/>
              <w:ind w:firstLine="0" w:firstLineChars="0"/>
              <w:rPr>
                <w:rFonts w:ascii="仿宋_GB2312"/>
                <w:sz w:val="15"/>
                <w:szCs w:val="15"/>
              </w:rPr>
            </w:pPr>
            <w:r>
              <w:rPr>
                <w:rFonts w:hint="eastAsia" w:ascii="仿宋_GB2312"/>
                <w:sz w:val="15"/>
                <w:szCs w:val="15"/>
              </w:rPr>
              <w:t>监督渠道：包括举报电话、地址等。</w:t>
            </w:r>
          </w:p>
        </w:tc>
        <w:tc>
          <w:tcPr>
            <w:tcW w:w="275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hAnsi="仿宋_GB2312" w:eastAsia="仿宋"/>
                <w:sz w:val="15"/>
                <w:szCs w:val="15"/>
              </w:rPr>
              <w:t>《</w:t>
            </w:r>
            <w:r>
              <w:rPr>
                <w:rFonts w:hint="eastAsia" w:ascii="仿宋_GB2312"/>
                <w:sz w:val="15"/>
                <w:szCs w:val="15"/>
              </w:rPr>
              <w:t>农业农村部办公厅关于印发涉农补贴领域基层政务公开标准指引的通知</w:t>
            </w:r>
            <w:r>
              <w:rPr>
                <w:rFonts w:ascii="仿宋_GB2312"/>
                <w:sz w:val="15"/>
                <w:szCs w:val="15"/>
              </w:rPr>
              <w:t>》</w:t>
            </w:r>
          </w:p>
          <w:p>
            <w:pPr>
              <w:spacing w:line="200" w:lineRule="exact"/>
              <w:ind w:firstLine="0" w:firstLineChars="0"/>
              <w:rPr>
                <w:rFonts w:ascii="仿宋_GB2312"/>
                <w:sz w:val="15"/>
                <w:szCs w:val="15"/>
              </w:rPr>
            </w:pPr>
            <w:r>
              <w:rPr>
                <w:rFonts w:hint="eastAsia" w:ascii="仿宋_GB2312"/>
                <w:sz w:val="15"/>
                <w:szCs w:val="15"/>
              </w:rPr>
              <w:t>《农业机械化促进法》、《农业生产发展资金管理办法》</w:t>
            </w:r>
          </w:p>
          <w:p>
            <w:pPr>
              <w:spacing w:line="200" w:lineRule="exact"/>
              <w:ind w:firstLine="0" w:firstLineChars="0"/>
              <w:rPr>
                <w:rFonts w:ascii="仿宋_GB2312"/>
                <w:sz w:val="15"/>
                <w:szCs w:val="15"/>
              </w:rPr>
            </w:pPr>
            <w:r>
              <w:rPr>
                <w:rFonts w:hint="eastAsia" w:ascii="仿宋_GB2312"/>
                <w:sz w:val="15"/>
                <w:szCs w:val="15"/>
              </w:rPr>
              <w:t>《2018-2020年农机购置补贴实施指导意见》</w:t>
            </w:r>
          </w:p>
        </w:tc>
        <w:tc>
          <w:tcPr>
            <w:tcW w:w="141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850"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sz w:val="15"/>
                <w:szCs w:val="15"/>
              </w:rPr>
            </w:pPr>
            <w:r>
              <w:rPr>
                <w:rFonts w:ascii="仿宋_GB2312"/>
                <w:sz w:val="15"/>
                <w:szCs w:val="15"/>
              </w:rPr>
              <w:t>新城区农牧水利局</w:t>
            </w:r>
          </w:p>
          <w:p>
            <w:pPr>
              <w:spacing w:line="200" w:lineRule="exact"/>
              <w:ind w:firstLine="0" w:firstLineChars="0"/>
              <w:jc w:val="center"/>
              <w:rPr>
                <w:rFonts w:ascii="仿宋_GB2312"/>
                <w:sz w:val="15"/>
                <w:szCs w:val="15"/>
              </w:rPr>
            </w:pPr>
          </w:p>
        </w:tc>
        <w:tc>
          <w:tcPr>
            <w:tcW w:w="102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 xml:space="preserve">■政府网站 </w:t>
            </w:r>
          </w:p>
          <w:p>
            <w:pPr>
              <w:spacing w:line="200" w:lineRule="exact"/>
              <w:ind w:firstLine="0" w:firstLineChars="0"/>
              <w:rPr>
                <w:rFonts w:ascii="仿宋_GB2312"/>
                <w:sz w:val="15"/>
                <w:szCs w:val="15"/>
              </w:rPr>
            </w:pP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pPr>
              <w:spacing w:line="200" w:lineRule="exact"/>
              <w:ind w:firstLine="0" w:firstLineChars="0"/>
              <w:jc w:val="center"/>
              <w:rPr>
                <w:rFonts w:ascii="仿宋" w:eastAsia="仿宋"/>
                <w:sz w:val="15"/>
                <w:szCs w:val="15"/>
              </w:rPr>
            </w:pPr>
            <w:r>
              <w:rPr>
                <w:rFonts w:hint="eastAsia" w:ascii="仿宋" w:eastAsia="仿宋"/>
                <w:sz w:val="15"/>
                <w:szCs w:val="15"/>
              </w:rPr>
              <w:t>2</w:t>
            </w:r>
          </w:p>
        </w:tc>
        <w:tc>
          <w:tcPr>
            <w:tcW w:w="787" w:type="dxa"/>
            <w:vMerge w:val="continue"/>
            <w:tcBorders>
              <w:left w:val="nil"/>
              <w:right w:val="single" w:color="auto" w:sz="4" w:space="0"/>
            </w:tcBorders>
            <w:vAlign w:val="center"/>
          </w:tcPr>
          <w:p>
            <w:pPr>
              <w:spacing w:line="200" w:lineRule="exact"/>
              <w:ind w:firstLine="0" w:firstLineChars="0"/>
            </w:pPr>
          </w:p>
        </w:tc>
        <w:tc>
          <w:tcPr>
            <w:tcW w:w="992"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耕地地力保护</w:t>
            </w:r>
          </w:p>
        </w:tc>
        <w:tc>
          <w:tcPr>
            <w:tcW w:w="2912"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政策依据；</w:t>
            </w:r>
          </w:p>
          <w:p>
            <w:pPr>
              <w:spacing w:line="200" w:lineRule="exact"/>
              <w:ind w:firstLine="0" w:firstLineChars="0"/>
              <w:rPr>
                <w:rFonts w:ascii="仿宋_GB2312"/>
                <w:sz w:val="15"/>
                <w:szCs w:val="15"/>
              </w:rPr>
            </w:pPr>
            <w:r>
              <w:rPr>
                <w:rFonts w:hint="eastAsia" w:ascii="仿宋_GB2312"/>
                <w:sz w:val="15"/>
                <w:szCs w:val="15"/>
              </w:rPr>
              <w:t>申请指南：包括补贴对象、补贴范围、补贴标准、申请程序、申请材料、咨询电话、受理单位、办理时限、联系方式等；</w:t>
            </w:r>
          </w:p>
          <w:p>
            <w:pPr>
              <w:spacing w:line="200" w:lineRule="exact"/>
              <w:ind w:firstLine="0" w:firstLineChars="0"/>
              <w:rPr>
                <w:rFonts w:ascii="仿宋_GB2312"/>
                <w:sz w:val="15"/>
                <w:szCs w:val="15"/>
              </w:rPr>
            </w:pPr>
            <w:r>
              <w:rPr>
                <w:rFonts w:hint="eastAsia" w:ascii="仿宋_GB2312"/>
                <w:sz w:val="15"/>
                <w:szCs w:val="15"/>
              </w:rPr>
              <w:t>补贴结果；</w:t>
            </w:r>
          </w:p>
          <w:p>
            <w:pPr>
              <w:spacing w:line="200" w:lineRule="exact"/>
              <w:ind w:firstLine="0" w:firstLineChars="0"/>
              <w:rPr>
                <w:rFonts w:ascii="仿宋_GB2312"/>
                <w:sz w:val="15"/>
                <w:szCs w:val="15"/>
              </w:rPr>
            </w:pPr>
            <w:r>
              <w:rPr>
                <w:rFonts w:hint="eastAsia" w:ascii="仿宋_GB2312"/>
                <w:sz w:val="15"/>
                <w:szCs w:val="15"/>
              </w:rPr>
              <w:t>监督渠道：包括举报电话、地址等。</w:t>
            </w:r>
          </w:p>
        </w:tc>
        <w:tc>
          <w:tcPr>
            <w:tcW w:w="275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hAnsi="仿宋_GB2312" w:eastAsia="仿宋"/>
                <w:sz w:val="15"/>
                <w:szCs w:val="15"/>
              </w:rPr>
              <w:t>《</w:t>
            </w:r>
            <w:r>
              <w:rPr>
                <w:rFonts w:hint="eastAsia" w:ascii="仿宋_GB2312"/>
                <w:sz w:val="15"/>
                <w:szCs w:val="15"/>
              </w:rPr>
              <w:t>农业农村部办公厅关于印发涉农补贴领域基层政务公开标准指引的通知</w:t>
            </w:r>
            <w:r>
              <w:rPr>
                <w:rFonts w:ascii="仿宋_GB2312"/>
                <w:sz w:val="15"/>
                <w:szCs w:val="15"/>
              </w:rPr>
              <w:t>》</w:t>
            </w:r>
          </w:p>
          <w:p>
            <w:pPr>
              <w:spacing w:line="200" w:lineRule="exact"/>
              <w:ind w:firstLine="0" w:firstLineChars="0"/>
              <w:rPr>
                <w:rFonts w:ascii="仿宋_GB2312"/>
                <w:sz w:val="15"/>
                <w:szCs w:val="15"/>
              </w:rPr>
            </w:pPr>
            <w:r>
              <w:rPr>
                <w:rFonts w:hint="eastAsia" w:ascii="仿宋_GB2312"/>
                <w:sz w:val="15"/>
                <w:szCs w:val="15"/>
              </w:rPr>
              <w:t>《农业生产发展资金管理办法》</w:t>
            </w:r>
          </w:p>
          <w:p>
            <w:pPr>
              <w:spacing w:line="200" w:lineRule="exact"/>
              <w:ind w:firstLine="0" w:firstLineChars="0"/>
              <w:rPr>
                <w:rFonts w:ascii="仿宋_GB2312"/>
                <w:sz w:val="15"/>
                <w:szCs w:val="15"/>
              </w:rPr>
            </w:pPr>
            <w:r>
              <w:rPr>
                <w:rFonts w:hint="eastAsia" w:ascii="仿宋_GB2312"/>
                <w:sz w:val="15"/>
                <w:szCs w:val="15"/>
              </w:rPr>
              <w:t>《财政部</w:t>
            </w:r>
            <w:r>
              <w:rPr>
                <w:rFonts w:ascii="仿宋_GB2312"/>
                <w:sz w:val="15"/>
                <w:szCs w:val="15"/>
              </w:rPr>
              <w:t>、</w:t>
            </w:r>
            <w:r>
              <w:rPr>
                <w:rFonts w:hint="eastAsia" w:ascii="仿宋_GB2312"/>
                <w:sz w:val="15"/>
                <w:szCs w:val="15"/>
              </w:rPr>
              <w:t>农业部关于全面推开农业“三项补贴”改革工作的通知》</w:t>
            </w:r>
          </w:p>
        </w:tc>
        <w:tc>
          <w:tcPr>
            <w:tcW w:w="141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850"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sz w:val="15"/>
                <w:szCs w:val="15"/>
              </w:rPr>
            </w:pPr>
            <w:r>
              <w:rPr>
                <w:rFonts w:ascii="仿宋_GB2312"/>
                <w:sz w:val="15"/>
                <w:szCs w:val="15"/>
              </w:rPr>
              <w:t>新城区农牧水利局</w:t>
            </w:r>
          </w:p>
          <w:p>
            <w:pPr>
              <w:spacing w:line="200" w:lineRule="exact"/>
              <w:ind w:firstLine="0" w:firstLineChars="0"/>
              <w:jc w:val="center"/>
            </w:pPr>
          </w:p>
        </w:tc>
        <w:tc>
          <w:tcPr>
            <w:tcW w:w="102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 xml:space="preserve">■政府网站 </w:t>
            </w:r>
          </w:p>
          <w:p>
            <w:pPr>
              <w:spacing w:line="200" w:lineRule="exact"/>
              <w:ind w:firstLine="0" w:firstLineChars="0"/>
              <w:rPr>
                <w:rFonts w:ascii="仿宋_GB2312"/>
                <w:sz w:val="15"/>
                <w:szCs w:val="15"/>
              </w:rPr>
            </w:pP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eastAsia="仿宋"/>
                <w:sz w:val="15"/>
                <w:szCs w:val="15"/>
              </w:rPr>
            </w:pPr>
            <w:r>
              <w:rPr>
                <w:rFonts w:hint="eastAsia" w:ascii="仿宋" w:eastAsia="仿宋"/>
                <w:sz w:val="15"/>
                <w:szCs w:val="15"/>
              </w:rPr>
              <w:t>√</w:t>
            </w: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eastAsia="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pPr>
              <w:spacing w:line="200" w:lineRule="exact"/>
              <w:ind w:firstLine="0" w:firstLineChars="0"/>
              <w:jc w:val="center"/>
              <w:rPr>
                <w:rFonts w:ascii="仿宋" w:eastAsia="仿宋"/>
                <w:sz w:val="15"/>
                <w:szCs w:val="15"/>
              </w:rPr>
            </w:pPr>
            <w:r>
              <w:rPr>
                <w:rFonts w:hint="eastAsia" w:ascii="仿宋" w:eastAsia="仿宋"/>
                <w:sz w:val="15"/>
                <w:szCs w:val="15"/>
              </w:rPr>
              <w:t>3</w:t>
            </w:r>
          </w:p>
        </w:tc>
        <w:tc>
          <w:tcPr>
            <w:tcW w:w="787" w:type="dxa"/>
            <w:vMerge w:val="continue"/>
            <w:tcBorders>
              <w:left w:val="nil"/>
              <w:right w:val="single" w:color="auto" w:sz="4" w:space="0"/>
            </w:tcBorders>
            <w:vAlign w:val="center"/>
          </w:tcPr>
          <w:p>
            <w:pPr>
              <w:spacing w:line="200" w:lineRule="exact"/>
              <w:ind w:firstLine="0" w:firstLineChars="0"/>
            </w:pPr>
          </w:p>
        </w:tc>
        <w:tc>
          <w:tcPr>
            <w:tcW w:w="992"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sz w:val="15"/>
                <w:szCs w:val="15"/>
              </w:rPr>
            </w:pPr>
            <w:r>
              <w:rPr>
                <w:rFonts w:hint="eastAsia" w:ascii="仿宋_GB2312"/>
                <w:sz w:val="15"/>
                <w:szCs w:val="15"/>
              </w:rPr>
              <w:t>新型职业农民培育</w:t>
            </w:r>
          </w:p>
        </w:tc>
        <w:tc>
          <w:tcPr>
            <w:tcW w:w="2912" w:type="dxa"/>
            <w:tcBorders>
              <w:top w:val="single" w:color="auto" w:sz="4" w:space="0"/>
              <w:left w:val="nil"/>
              <w:bottom w:val="single" w:color="auto" w:sz="4" w:space="0"/>
              <w:right w:val="single" w:color="auto" w:sz="4" w:space="0"/>
            </w:tcBorders>
            <w:vAlign w:val="center"/>
          </w:tcPr>
          <w:p>
            <w:pPr>
              <w:spacing w:line="200" w:lineRule="exact"/>
              <w:ind w:firstLine="0" w:firstLineChars="0"/>
              <w:jc w:val="left"/>
              <w:rPr>
                <w:rFonts w:ascii="仿宋_GB2312"/>
                <w:sz w:val="15"/>
                <w:szCs w:val="15"/>
              </w:rPr>
            </w:pPr>
            <w:r>
              <w:rPr>
                <w:rFonts w:hint="eastAsia" w:ascii="仿宋_GB2312"/>
                <w:sz w:val="15"/>
                <w:szCs w:val="15"/>
              </w:rPr>
              <w:t>政策依据；</w:t>
            </w:r>
          </w:p>
          <w:p>
            <w:pPr>
              <w:spacing w:line="200" w:lineRule="exact"/>
              <w:ind w:firstLine="0" w:firstLineChars="0"/>
              <w:jc w:val="left"/>
              <w:rPr>
                <w:rFonts w:ascii="仿宋_GB2312"/>
                <w:sz w:val="15"/>
                <w:szCs w:val="15"/>
              </w:rPr>
            </w:pPr>
            <w:r>
              <w:rPr>
                <w:rFonts w:hint="eastAsia" w:ascii="仿宋_GB2312"/>
                <w:sz w:val="15"/>
                <w:szCs w:val="15"/>
              </w:rPr>
              <w:t>申请指南：包括补贴对象、补贴范围、补贴标准、申请程序、申请材料、咨询电话、受理单位、办理时限、联系方式等；</w:t>
            </w:r>
          </w:p>
          <w:p>
            <w:pPr>
              <w:spacing w:line="200" w:lineRule="exact"/>
              <w:ind w:firstLine="0" w:firstLineChars="0"/>
              <w:jc w:val="left"/>
              <w:rPr>
                <w:rFonts w:ascii="仿宋_GB2312"/>
                <w:sz w:val="15"/>
                <w:szCs w:val="15"/>
              </w:rPr>
            </w:pPr>
            <w:r>
              <w:rPr>
                <w:rFonts w:hint="eastAsia" w:ascii="仿宋_GB2312"/>
                <w:sz w:val="15"/>
                <w:szCs w:val="15"/>
              </w:rPr>
              <w:t>补贴结果；</w:t>
            </w:r>
          </w:p>
          <w:p>
            <w:pPr>
              <w:spacing w:line="200" w:lineRule="exact"/>
              <w:ind w:firstLine="0" w:firstLineChars="0"/>
              <w:jc w:val="left"/>
              <w:rPr>
                <w:rFonts w:ascii="仿宋_GB2312"/>
                <w:sz w:val="15"/>
                <w:szCs w:val="15"/>
              </w:rPr>
            </w:pPr>
            <w:r>
              <w:rPr>
                <w:rFonts w:hint="eastAsia" w:ascii="仿宋_GB2312"/>
                <w:sz w:val="15"/>
                <w:szCs w:val="15"/>
              </w:rPr>
              <w:t>监督渠道：包括举报电话、地址等。</w:t>
            </w:r>
          </w:p>
        </w:tc>
        <w:tc>
          <w:tcPr>
            <w:tcW w:w="275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《关于引导农村土地经营权有序流转发展农业适度规模经营的意见》、《关于支持返乡下乡人员创业创新促进农村一二三产业融合发展的意见》</w:t>
            </w:r>
          </w:p>
          <w:p>
            <w:pPr>
              <w:spacing w:line="200" w:lineRule="exact"/>
              <w:ind w:firstLine="0" w:firstLineChars="0"/>
              <w:rPr>
                <w:rFonts w:ascii="仿宋_GB2312"/>
                <w:sz w:val="15"/>
                <w:szCs w:val="15"/>
              </w:rPr>
            </w:pPr>
            <w:r>
              <w:rPr>
                <w:rFonts w:hint="eastAsia" w:ascii="仿宋_GB2312"/>
                <w:sz w:val="15"/>
                <w:szCs w:val="15"/>
              </w:rPr>
              <w:t>《农业生产发展资金管理办法》</w:t>
            </w:r>
          </w:p>
          <w:p>
            <w:pPr>
              <w:spacing w:line="200" w:lineRule="exact"/>
              <w:ind w:firstLine="0" w:firstLineChars="0"/>
              <w:rPr>
                <w:rFonts w:ascii="仿宋_GB2312"/>
                <w:sz w:val="15"/>
                <w:szCs w:val="15"/>
              </w:rPr>
            </w:pPr>
            <w:r>
              <w:rPr>
                <w:rFonts w:hint="eastAsia" w:ascii="仿宋_GB2312"/>
                <w:sz w:val="15"/>
                <w:szCs w:val="15"/>
              </w:rPr>
              <w:t>《“十三五”全国新型职业农民培育发展规划》</w:t>
            </w:r>
          </w:p>
        </w:tc>
        <w:tc>
          <w:tcPr>
            <w:tcW w:w="1418"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850"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sz w:val="15"/>
                <w:szCs w:val="15"/>
              </w:rPr>
            </w:pPr>
            <w:r>
              <w:rPr>
                <w:rFonts w:ascii="仿宋_GB2312"/>
                <w:sz w:val="15"/>
                <w:szCs w:val="15"/>
              </w:rPr>
              <w:t>新城区农牧水利局</w:t>
            </w:r>
          </w:p>
        </w:tc>
        <w:tc>
          <w:tcPr>
            <w:tcW w:w="1028"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sz w:val="15"/>
                <w:szCs w:val="15"/>
              </w:rPr>
            </w:pPr>
            <w:r>
              <w:rPr>
                <w:rFonts w:hint="eastAsia" w:ascii="仿宋_GB2312"/>
                <w:sz w:val="15"/>
                <w:szCs w:val="15"/>
              </w:rPr>
              <w:t xml:space="preserve">■政府网站 </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eastAsia="仿宋"/>
                <w:sz w:val="15"/>
                <w:szCs w:val="15"/>
              </w:rPr>
            </w:pPr>
            <w:r>
              <w:rPr>
                <w:rFonts w:hint="eastAsia" w:ascii="仿宋" w:eastAsia="仿宋"/>
                <w:sz w:val="15"/>
                <w:szCs w:val="15"/>
              </w:rPr>
              <w:t>√</w:t>
            </w: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eastAsia="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pPr>
              <w:spacing w:line="200" w:lineRule="exact"/>
              <w:ind w:firstLine="0" w:firstLineChars="0"/>
              <w:jc w:val="center"/>
              <w:rPr>
                <w:rFonts w:ascii="仿宋" w:eastAsia="仿宋"/>
                <w:sz w:val="15"/>
                <w:szCs w:val="15"/>
              </w:rPr>
            </w:pPr>
            <w:r>
              <w:rPr>
                <w:rFonts w:hint="eastAsia" w:ascii="仿宋" w:eastAsia="仿宋"/>
                <w:sz w:val="15"/>
                <w:szCs w:val="15"/>
              </w:rPr>
              <w:t>4</w:t>
            </w:r>
          </w:p>
        </w:tc>
        <w:tc>
          <w:tcPr>
            <w:tcW w:w="787" w:type="dxa"/>
            <w:vMerge w:val="continue"/>
            <w:tcBorders>
              <w:left w:val="nil"/>
              <w:bottom w:val="single" w:color="auto" w:sz="4" w:space="0"/>
              <w:right w:val="single" w:color="auto" w:sz="4" w:space="0"/>
            </w:tcBorders>
            <w:vAlign w:val="center"/>
          </w:tcPr>
          <w:p>
            <w:pPr>
              <w:spacing w:line="200" w:lineRule="exact"/>
              <w:ind w:firstLine="0" w:firstLineChars="0"/>
            </w:pPr>
          </w:p>
        </w:tc>
        <w:tc>
          <w:tcPr>
            <w:tcW w:w="992"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sz w:val="15"/>
                <w:szCs w:val="15"/>
              </w:rPr>
            </w:pPr>
            <w:r>
              <w:rPr>
                <w:rFonts w:hint="eastAsia" w:ascii="仿宋_GB2312"/>
                <w:sz w:val="15"/>
                <w:szCs w:val="15"/>
              </w:rPr>
              <w:t>支持新型农业经营主体</w:t>
            </w:r>
          </w:p>
        </w:tc>
        <w:tc>
          <w:tcPr>
            <w:tcW w:w="2912" w:type="dxa"/>
            <w:tcBorders>
              <w:top w:val="single" w:color="auto" w:sz="4" w:space="0"/>
              <w:left w:val="nil"/>
              <w:bottom w:val="single" w:color="auto" w:sz="4" w:space="0"/>
              <w:right w:val="single" w:color="auto" w:sz="4" w:space="0"/>
            </w:tcBorders>
            <w:vAlign w:val="center"/>
          </w:tcPr>
          <w:p>
            <w:pPr>
              <w:spacing w:line="200" w:lineRule="exact"/>
              <w:ind w:firstLine="0" w:firstLineChars="0"/>
              <w:jc w:val="left"/>
              <w:rPr>
                <w:rFonts w:ascii="仿宋_GB2312"/>
                <w:sz w:val="15"/>
                <w:szCs w:val="15"/>
              </w:rPr>
            </w:pPr>
            <w:r>
              <w:rPr>
                <w:rFonts w:hint="eastAsia" w:ascii="仿宋_GB2312"/>
                <w:sz w:val="15"/>
                <w:szCs w:val="15"/>
              </w:rPr>
              <w:t>政策依据；</w:t>
            </w:r>
          </w:p>
          <w:p>
            <w:pPr>
              <w:spacing w:line="200" w:lineRule="exact"/>
              <w:ind w:firstLine="0" w:firstLineChars="0"/>
              <w:jc w:val="left"/>
              <w:rPr>
                <w:rFonts w:ascii="仿宋_GB2312"/>
                <w:sz w:val="15"/>
                <w:szCs w:val="15"/>
              </w:rPr>
            </w:pPr>
            <w:r>
              <w:rPr>
                <w:rFonts w:hint="eastAsia" w:ascii="仿宋_GB2312"/>
                <w:sz w:val="15"/>
                <w:szCs w:val="15"/>
              </w:rPr>
              <w:t>申请指南：包括补贴对象、补贴范围、补贴标准、申请程序、申请材料、咨询电话、受理单位、办理时限、联系方式等；</w:t>
            </w:r>
          </w:p>
          <w:p>
            <w:pPr>
              <w:spacing w:line="200" w:lineRule="exact"/>
              <w:ind w:firstLine="0" w:firstLineChars="0"/>
              <w:jc w:val="left"/>
              <w:rPr>
                <w:rFonts w:ascii="仿宋_GB2312"/>
                <w:sz w:val="15"/>
                <w:szCs w:val="15"/>
              </w:rPr>
            </w:pPr>
            <w:r>
              <w:rPr>
                <w:rFonts w:hint="eastAsia" w:ascii="仿宋_GB2312"/>
                <w:sz w:val="15"/>
                <w:szCs w:val="15"/>
              </w:rPr>
              <w:t>补贴结果；</w:t>
            </w:r>
          </w:p>
          <w:p>
            <w:pPr>
              <w:spacing w:line="200" w:lineRule="exact"/>
              <w:ind w:firstLine="0" w:firstLineChars="0"/>
              <w:jc w:val="left"/>
              <w:rPr>
                <w:rFonts w:ascii="仿宋_GB2312"/>
                <w:sz w:val="15"/>
                <w:szCs w:val="15"/>
              </w:rPr>
            </w:pPr>
            <w:r>
              <w:rPr>
                <w:rFonts w:hint="eastAsia" w:ascii="仿宋_GB2312"/>
                <w:sz w:val="15"/>
                <w:szCs w:val="15"/>
              </w:rPr>
              <w:t>监督渠道：包括举报电话、地址等。</w:t>
            </w:r>
          </w:p>
        </w:tc>
        <w:tc>
          <w:tcPr>
            <w:tcW w:w="275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《农业生产发展资金管理办法》</w:t>
            </w:r>
          </w:p>
        </w:tc>
        <w:tc>
          <w:tcPr>
            <w:tcW w:w="1418"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850"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sz w:val="15"/>
                <w:szCs w:val="15"/>
              </w:rPr>
            </w:pPr>
            <w:r>
              <w:rPr>
                <w:rFonts w:ascii="仿宋_GB2312"/>
                <w:sz w:val="15"/>
                <w:szCs w:val="15"/>
              </w:rPr>
              <w:t>新城区农牧水利局</w:t>
            </w:r>
          </w:p>
        </w:tc>
        <w:tc>
          <w:tcPr>
            <w:tcW w:w="1028"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sz w:val="15"/>
                <w:szCs w:val="15"/>
              </w:rPr>
            </w:pPr>
            <w:r>
              <w:rPr>
                <w:rFonts w:hint="eastAsia" w:ascii="仿宋_GB2312"/>
                <w:sz w:val="15"/>
                <w:szCs w:val="15"/>
              </w:rPr>
              <w:t xml:space="preserve">■政府网站 </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eastAsia="仿宋"/>
                <w:sz w:val="15"/>
                <w:szCs w:val="15"/>
              </w:rPr>
            </w:pPr>
            <w:r>
              <w:rPr>
                <w:rFonts w:hint="eastAsia" w:ascii="仿宋" w:eastAsia="仿宋"/>
                <w:sz w:val="15"/>
                <w:szCs w:val="15"/>
              </w:rPr>
              <w:t>√</w:t>
            </w: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eastAsia="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pPr>
              <w:spacing w:line="200" w:lineRule="exact"/>
              <w:ind w:firstLine="0" w:firstLineChars="0"/>
              <w:jc w:val="center"/>
              <w:rPr>
                <w:rFonts w:ascii="仿宋" w:eastAsia="仿宋"/>
                <w:sz w:val="15"/>
                <w:szCs w:val="15"/>
              </w:rPr>
            </w:pPr>
            <w:r>
              <w:rPr>
                <w:rFonts w:ascii="仿宋" w:eastAsia="仿宋"/>
                <w:sz w:val="15"/>
                <w:szCs w:val="15"/>
              </w:rPr>
              <w:t>5</w:t>
            </w:r>
          </w:p>
        </w:tc>
        <w:tc>
          <w:tcPr>
            <w:tcW w:w="787"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动物防疫等补助经费</w:t>
            </w:r>
          </w:p>
        </w:tc>
        <w:tc>
          <w:tcPr>
            <w:tcW w:w="992"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强制扑杀、强制免疫和养殖环节无害化处理补助</w:t>
            </w:r>
          </w:p>
        </w:tc>
        <w:tc>
          <w:tcPr>
            <w:tcW w:w="2912" w:type="dxa"/>
            <w:tcBorders>
              <w:top w:val="single" w:color="auto" w:sz="4" w:space="0"/>
              <w:left w:val="nil"/>
              <w:bottom w:val="single" w:color="auto" w:sz="4" w:space="0"/>
              <w:right w:val="single" w:color="auto" w:sz="4" w:space="0"/>
            </w:tcBorders>
            <w:vAlign w:val="center"/>
          </w:tcPr>
          <w:p>
            <w:pPr>
              <w:spacing w:line="200" w:lineRule="exact"/>
              <w:ind w:firstLine="0" w:firstLineChars="0"/>
              <w:jc w:val="left"/>
              <w:rPr>
                <w:rFonts w:ascii="仿宋_GB2312"/>
                <w:sz w:val="15"/>
                <w:szCs w:val="15"/>
              </w:rPr>
            </w:pPr>
            <w:r>
              <w:rPr>
                <w:rFonts w:hint="eastAsia" w:ascii="仿宋_GB2312"/>
                <w:sz w:val="15"/>
                <w:szCs w:val="15"/>
              </w:rPr>
              <w:t>政策依据；</w:t>
            </w:r>
          </w:p>
          <w:p>
            <w:pPr>
              <w:spacing w:line="200" w:lineRule="exact"/>
              <w:ind w:firstLine="0" w:firstLineChars="0"/>
              <w:jc w:val="left"/>
              <w:rPr>
                <w:rFonts w:ascii="仿宋_GB2312"/>
                <w:sz w:val="15"/>
                <w:szCs w:val="15"/>
              </w:rPr>
            </w:pPr>
            <w:r>
              <w:rPr>
                <w:rFonts w:hint="eastAsia" w:ascii="仿宋_GB2312"/>
                <w:sz w:val="15"/>
                <w:szCs w:val="15"/>
              </w:rPr>
              <w:t>申请指南：包括补贴对象、补贴范围、补贴标准、申请程序、申请材料、咨询电话、受理单位、办理时限、联系方式等；</w:t>
            </w:r>
          </w:p>
          <w:p>
            <w:pPr>
              <w:spacing w:line="200" w:lineRule="exact"/>
              <w:ind w:firstLine="0" w:firstLineChars="0"/>
              <w:jc w:val="left"/>
              <w:rPr>
                <w:rFonts w:ascii="仿宋_GB2312"/>
                <w:sz w:val="15"/>
                <w:szCs w:val="15"/>
              </w:rPr>
            </w:pPr>
            <w:r>
              <w:rPr>
                <w:rFonts w:hint="eastAsia" w:ascii="仿宋_GB2312"/>
                <w:sz w:val="15"/>
                <w:szCs w:val="15"/>
              </w:rPr>
              <w:t>补贴结果；</w:t>
            </w:r>
          </w:p>
          <w:p>
            <w:pPr>
              <w:spacing w:line="200" w:lineRule="exact"/>
              <w:ind w:firstLine="0" w:firstLineChars="0"/>
              <w:jc w:val="left"/>
              <w:rPr>
                <w:rFonts w:ascii="仿宋_GB2312"/>
                <w:sz w:val="15"/>
                <w:szCs w:val="15"/>
              </w:rPr>
            </w:pPr>
            <w:r>
              <w:rPr>
                <w:rFonts w:hint="eastAsia" w:ascii="仿宋_GB2312"/>
                <w:sz w:val="15"/>
                <w:szCs w:val="15"/>
              </w:rPr>
              <w:t>监督渠道：包括举报电话、地址等。</w:t>
            </w:r>
          </w:p>
        </w:tc>
        <w:tc>
          <w:tcPr>
            <w:tcW w:w="275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《动物防疫法》</w:t>
            </w:r>
          </w:p>
          <w:p>
            <w:pPr>
              <w:spacing w:line="200" w:lineRule="exact"/>
              <w:ind w:firstLine="0" w:firstLineChars="0"/>
              <w:rPr>
                <w:rFonts w:ascii="仿宋_GB2312"/>
                <w:sz w:val="15"/>
                <w:szCs w:val="15"/>
              </w:rPr>
            </w:pPr>
            <w:r>
              <w:rPr>
                <w:rFonts w:hint="eastAsia" w:ascii="仿宋_GB2312"/>
                <w:sz w:val="15"/>
                <w:szCs w:val="15"/>
              </w:rPr>
              <w:t>《动物防疫等补助经费管理办法》</w:t>
            </w:r>
          </w:p>
        </w:tc>
        <w:tc>
          <w:tcPr>
            <w:tcW w:w="1418"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sz w:val="15"/>
                <w:szCs w:val="15"/>
              </w:rPr>
            </w:pPr>
            <w:r>
              <w:rPr>
                <w:rFonts w:hint="eastAsia" w:ascii="仿宋_GB2312"/>
                <w:sz w:val="15"/>
                <w:szCs w:val="15"/>
              </w:rPr>
              <w:t>信息形成或者变更之日起20个工作日内。法律、法规对政府信息公开的期限另有规定的，从其规定。</w:t>
            </w:r>
          </w:p>
        </w:tc>
        <w:tc>
          <w:tcPr>
            <w:tcW w:w="850"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sz w:val="15"/>
                <w:szCs w:val="15"/>
              </w:rPr>
            </w:pPr>
            <w:r>
              <w:rPr>
                <w:rFonts w:ascii="仿宋_GB2312"/>
                <w:sz w:val="15"/>
                <w:szCs w:val="15"/>
              </w:rPr>
              <w:t>新城区农牧水利局</w:t>
            </w:r>
          </w:p>
          <w:p>
            <w:pPr>
              <w:spacing w:line="200" w:lineRule="exact"/>
              <w:ind w:firstLine="0" w:firstLineChars="0"/>
              <w:jc w:val="center"/>
            </w:pPr>
          </w:p>
        </w:tc>
        <w:tc>
          <w:tcPr>
            <w:tcW w:w="102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sz w:val="15"/>
                <w:szCs w:val="15"/>
              </w:rPr>
            </w:pPr>
            <w:r>
              <w:rPr>
                <w:rFonts w:hint="eastAsia" w:ascii="仿宋_GB2312"/>
                <w:sz w:val="15"/>
                <w:szCs w:val="15"/>
              </w:rPr>
              <w:t>■政府网站</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　</w:t>
            </w: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_GB2312" w:cs="宋体"/>
                <w:color w:val="000000"/>
                <w:sz w:val="15"/>
                <w:szCs w:val="15"/>
              </w:rPr>
            </w:pPr>
            <w:r>
              <w:rPr>
                <w:rFonts w:hint="eastAsia" w:ascii="仿宋_GB2312"/>
                <w:color w:val="000000"/>
                <w:sz w:val="15"/>
                <w:szCs w:val="15"/>
              </w:rPr>
              <w:t>√</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_GB2312" w:cs="宋体"/>
                <w:color w:val="000000"/>
                <w:sz w:val="15"/>
                <w:szCs w:val="15"/>
              </w:rPr>
            </w:pPr>
            <w:r>
              <w:rPr>
                <w:rFonts w:hint="eastAsia" w:ascii="仿宋_GB2312"/>
                <w:color w:val="000000"/>
                <w:sz w:val="15"/>
                <w:szCs w:val="15"/>
              </w:rPr>
              <w:t>　</w:t>
            </w: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eastAsia="仿宋"/>
                <w:sz w:val="15"/>
                <w:szCs w:val="15"/>
              </w:rPr>
            </w:pPr>
            <w:r>
              <w:rPr>
                <w:rFonts w:hint="eastAsia" w:ascii="仿宋" w:eastAsia="仿宋"/>
                <w:sz w:val="15"/>
                <w:szCs w:val="15"/>
              </w:rPr>
              <w:t>√</w:t>
            </w: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eastAsia="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r>
              <w:rPr>
                <w:rFonts w:ascii="仿宋" w:hAnsi="仿宋" w:eastAsia="仿宋"/>
                <w:sz w:val="15"/>
                <w:szCs w:val="15"/>
              </w:rPr>
              <w:t>6</w:t>
            </w:r>
          </w:p>
        </w:tc>
        <w:tc>
          <w:tcPr>
            <w:tcW w:w="787" w:type="dxa"/>
            <w:vMerge w:val="restart"/>
            <w:tcBorders>
              <w:top w:val="single" w:color="auto" w:sz="4" w:space="0"/>
              <w:left w:val="nil"/>
              <w:right w:val="single" w:color="auto" w:sz="4" w:space="0"/>
            </w:tcBorders>
            <w:vAlign w:val="center"/>
          </w:tcPr>
          <w:p>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涉农补助发放</w:t>
            </w:r>
          </w:p>
        </w:tc>
        <w:tc>
          <w:tcPr>
            <w:tcW w:w="992"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 w:hAnsi="仿宋" w:eastAsia="仿宋"/>
                <w:sz w:val="15"/>
                <w:szCs w:val="15"/>
              </w:rPr>
            </w:pPr>
            <w:r>
              <w:rPr>
                <w:rFonts w:hint="eastAsia" w:ascii="仿宋" w:hAnsi="仿宋" w:eastAsia="仿宋"/>
                <w:sz w:val="15"/>
                <w:szCs w:val="15"/>
              </w:rPr>
              <w:t>退耕还林补助</w:t>
            </w:r>
          </w:p>
        </w:tc>
        <w:tc>
          <w:tcPr>
            <w:tcW w:w="2912" w:type="dxa"/>
            <w:tcBorders>
              <w:top w:val="single" w:color="auto" w:sz="4" w:space="0"/>
              <w:left w:val="nil"/>
              <w:bottom w:val="single" w:color="auto" w:sz="4" w:space="0"/>
              <w:right w:val="single" w:color="auto" w:sz="4" w:space="0"/>
            </w:tcBorders>
            <w:vAlign w:val="center"/>
          </w:tcPr>
          <w:p>
            <w:pPr>
              <w:pStyle w:val="5"/>
              <w:widowControl/>
              <w:spacing w:line="200" w:lineRule="exact"/>
              <w:rPr>
                <w:rFonts w:ascii="仿宋_GB2312" w:hAnsi="仿宋_GB2312" w:eastAsia="仿宋_GB2312" w:cs="仿宋_GB2312"/>
                <w:sz w:val="15"/>
                <w:szCs w:val="15"/>
              </w:rPr>
            </w:pPr>
            <w:r>
              <w:rPr>
                <w:rFonts w:hint="eastAsia" w:ascii="仿宋_GB2312" w:hAnsi="仿宋_GB2312" w:eastAsia="仿宋_GB2312" w:cs="仿宋_GB2312"/>
                <w:sz w:val="15"/>
                <w:szCs w:val="15"/>
              </w:rPr>
              <w:t>1.涉农补助资金来源；补贴类别；补贴范围；补贴条件；补助发放流程；发放花名；发放结果等；</w:t>
            </w:r>
          </w:p>
        </w:tc>
        <w:tc>
          <w:tcPr>
            <w:tcW w:w="2758" w:type="dxa"/>
            <w:tcBorders>
              <w:top w:val="single" w:color="auto" w:sz="4" w:space="0"/>
              <w:left w:val="nil"/>
              <w:bottom w:val="single" w:color="auto" w:sz="4" w:space="0"/>
              <w:right w:val="single" w:color="auto" w:sz="4" w:space="0"/>
            </w:tcBorders>
            <w:vAlign w:val="center"/>
          </w:tcPr>
          <w:p>
            <w:pPr>
              <w:pStyle w:val="5"/>
              <w:widowControl/>
              <w:spacing w:line="200" w:lineRule="exact"/>
              <w:rPr>
                <w:rFonts w:ascii="仿宋" w:hAnsi="仿宋" w:eastAsia="仿宋"/>
                <w:sz w:val="15"/>
                <w:szCs w:val="15"/>
              </w:rPr>
            </w:pPr>
            <w:r>
              <w:rPr>
                <w:rFonts w:hint="eastAsia" w:ascii="仿宋_GB2312" w:hAnsi="仿宋_GB2312" w:eastAsia="仿宋_GB2312" w:cs="仿宋_GB2312"/>
                <w:sz w:val="15"/>
                <w:szCs w:val="15"/>
              </w:rPr>
              <w:t>依据《退耕还林条例》（中华人民共和国国务院令367号）、《国务院办公厅关于完善退耕还林粮食补助办法的通知》（国务办（2004）34号）、《退耕还林工程现金补助资金管理办法》（&lt;财农（2002）&gt;56号）等法律法规</w:t>
            </w:r>
          </w:p>
        </w:tc>
        <w:tc>
          <w:tcPr>
            <w:tcW w:w="141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 w:hAnsi="仿宋" w:eastAsia="仿宋"/>
                <w:sz w:val="15"/>
                <w:szCs w:val="15"/>
              </w:rPr>
            </w:pPr>
            <w:r>
              <w:rPr>
                <w:rFonts w:hint="eastAsia" w:ascii="仿宋" w:hAnsi="仿宋" w:eastAsia="仿宋"/>
                <w:sz w:val="15"/>
                <w:szCs w:val="15"/>
              </w:rPr>
              <w:t>信息形成或变更之日起20个工作日内公开</w:t>
            </w:r>
          </w:p>
        </w:tc>
        <w:tc>
          <w:tcPr>
            <w:tcW w:w="850"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新城区林业局</w:t>
            </w:r>
          </w:p>
        </w:tc>
        <w:tc>
          <w:tcPr>
            <w:tcW w:w="102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 w:hAnsi="仿宋" w:eastAsia="仿宋"/>
                <w:sz w:val="15"/>
                <w:szCs w:val="15"/>
              </w:rPr>
            </w:pPr>
            <w:r>
              <w:rPr>
                <w:rFonts w:hint="eastAsia" w:ascii="仿宋" w:hAnsi="仿宋" w:eastAsia="仿宋"/>
                <w:sz w:val="15"/>
                <w:szCs w:val="15"/>
              </w:rPr>
              <w:t xml:space="preserve">■政府网站       </w:t>
            </w:r>
          </w:p>
          <w:p>
            <w:pPr>
              <w:spacing w:line="200" w:lineRule="exact"/>
              <w:ind w:firstLine="0" w:firstLineChars="0"/>
              <w:rPr>
                <w:rFonts w:ascii="仿宋" w:hAnsi="仿宋" w:eastAsia="仿宋"/>
                <w:sz w:val="15"/>
                <w:szCs w:val="15"/>
              </w:rPr>
            </w:pPr>
            <w:r>
              <w:rPr>
                <w:rFonts w:hint="eastAsia" w:ascii="仿宋" w:hAnsi="仿宋" w:eastAsia="仿宋"/>
                <w:sz w:val="15"/>
                <w:szCs w:val="15"/>
              </w:rPr>
              <w:t xml:space="preserve">■公开查阅点        </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w:t>
            </w: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r>
              <w:rPr>
                <w:rFonts w:ascii="仿宋" w:hAnsi="仿宋" w:eastAsia="仿宋"/>
                <w:sz w:val="15"/>
                <w:szCs w:val="15"/>
              </w:rPr>
              <w:t>7</w:t>
            </w:r>
          </w:p>
        </w:tc>
        <w:tc>
          <w:tcPr>
            <w:tcW w:w="787" w:type="dxa"/>
            <w:vMerge w:val="continue"/>
            <w:tcBorders>
              <w:left w:val="nil"/>
              <w:right w:val="single" w:color="auto" w:sz="4" w:space="0"/>
            </w:tcBorders>
            <w:vAlign w:val="center"/>
          </w:tcPr>
          <w:p>
            <w:pPr>
              <w:spacing w:line="200" w:lineRule="exact"/>
              <w:ind w:firstLine="0" w:firstLineChars="0"/>
              <w:rPr>
                <w:rFonts w:ascii="仿宋" w:hAnsi="仿宋" w:eastAsia="仿宋"/>
                <w:sz w:val="15"/>
                <w:szCs w:val="15"/>
              </w:rPr>
            </w:pPr>
          </w:p>
        </w:tc>
        <w:tc>
          <w:tcPr>
            <w:tcW w:w="992"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 w:hAnsi="仿宋" w:eastAsia="仿宋"/>
                <w:sz w:val="15"/>
                <w:szCs w:val="15"/>
              </w:rPr>
            </w:pPr>
            <w:r>
              <w:rPr>
                <w:rFonts w:hint="eastAsia" w:ascii="仿宋" w:hAnsi="仿宋" w:eastAsia="仿宋"/>
                <w:sz w:val="15"/>
                <w:szCs w:val="15"/>
              </w:rPr>
              <w:t>国家级公益林补偿</w:t>
            </w:r>
          </w:p>
        </w:tc>
        <w:tc>
          <w:tcPr>
            <w:tcW w:w="2912" w:type="dxa"/>
            <w:tcBorders>
              <w:top w:val="single" w:color="auto" w:sz="4" w:space="0"/>
              <w:left w:val="nil"/>
              <w:bottom w:val="single" w:color="auto" w:sz="4" w:space="0"/>
              <w:right w:val="single" w:color="auto" w:sz="4" w:space="0"/>
            </w:tcBorders>
            <w:vAlign w:val="center"/>
          </w:tcPr>
          <w:p>
            <w:pPr>
              <w:pStyle w:val="5"/>
              <w:widowControl/>
              <w:spacing w:line="200" w:lineRule="exact"/>
              <w:rPr>
                <w:rFonts w:ascii="仿宋_GB2312" w:hAnsi="仿宋_GB2312" w:eastAsia="仿宋_GB2312" w:cs="仿宋_GB2312"/>
                <w:sz w:val="15"/>
                <w:szCs w:val="15"/>
              </w:rPr>
            </w:pPr>
            <w:r>
              <w:rPr>
                <w:rFonts w:hint="eastAsia" w:ascii="仿宋_GB2312" w:hAnsi="仿宋_GB2312" w:eastAsia="仿宋_GB2312" w:cs="仿宋_GB2312"/>
                <w:sz w:val="15"/>
                <w:szCs w:val="15"/>
              </w:rPr>
              <w:t>1.涉农补助资金来源；补贴类别；补贴范围；补贴条件；补助发放流程；发放花名；发放结果等；</w:t>
            </w:r>
          </w:p>
        </w:tc>
        <w:tc>
          <w:tcPr>
            <w:tcW w:w="275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 w:hAnsi="仿宋" w:eastAsia="仿宋"/>
                <w:sz w:val="15"/>
                <w:szCs w:val="15"/>
              </w:rPr>
            </w:pPr>
            <w:r>
              <w:rPr>
                <w:rFonts w:hint="eastAsia" w:ascii="仿宋" w:hAnsi="仿宋" w:eastAsia="仿宋"/>
                <w:sz w:val="15"/>
                <w:szCs w:val="15"/>
              </w:rPr>
              <w:t>《内蒙古自治区财政森林生态效益补偿基金管理实施细则》</w:t>
            </w:r>
          </w:p>
          <w:p>
            <w:pPr>
              <w:spacing w:line="200" w:lineRule="exact"/>
              <w:ind w:firstLine="0" w:firstLineChars="0"/>
              <w:rPr>
                <w:rFonts w:ascii="仿宋" w:hAnsi="仿宋" w:eastAsia="仿宋"/>
                <w:sz w:val="15"/>
                <w:szCs w:val="15"/>
              </w:rPr>
            </w:pPr>
            <w:r>
              <w:rPr>
                <w:rFonts w:hint="eastAsia" w:ascii="仿宋" w:hAnsi="仿宋" w:eastAsia="仿宋"/>
                <w:sz w:val="15"/>
                <w:szCs w:val="15"/>
              </w:rPr>
              <w:t>《内蒙古自治区公益林管理办法（内蒙古自治区人民政府令第152号）》</w:t>
            </w:r>
          </w:p>
        </w:tc>
        <w:tc>
          <w:tcPr>
            <w:tcW w:w="141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 w:hAnsi="仿宋" w:eastAsia="仿宋"/>
                <w:sz w:val="15"/>
                <w:szCs w:val="15"/>
              </w:rPr>
            </w:pPr>
            <w:r>
              <w:rPr>
                <w:rFonts w:hint="eastAsia" w:ascii="仿宋" w:hAnsi="仿宋" w:eastAsia="仿宋"/>
                <w:sz w:val="15"/>
                <w:szCs w:val="15"/>
              </w:rPr>
              <w:t>信息形成或变更之日起20个工作日内公开</w:t>
            </w:r>
          </w:p>
        </w:tc>
        <w:tc>
          <w:tcPr>
            <w:tcW w:w="850"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pPr>
            <w:r>
              <w:rPr>
                <w:rFonts w:hint="eastAsia" w:ascii="仿宋" w:hAnsi="仿宋" w:eastAsia="仿宋"/>
                <w:sz w:val="15"/>
                <w:szCs w:val="15"/>
              </w:rPr>
              <w:t>新城区林业局</w:t>
            </w:r>
          </w:p>
        </w:tc>
        <w:tc>
          <w:tcPr>
            <w:tcW w:w="1028" w:type="dxa"/>
            <w:tcBorders>
              <w:top w:val="single" w:color="auto" w:sz="4" w:space="0"/>
              <w:left w:val="nil"/>
              <w:bottom w:val="single" w:color="auto" w:sz="4" w:space="0"/>
              <w:right w:val="single" w:color="auto" w:sz="4" w:space="0"/>
            </w:tcBorders>
            <w:vAlign w:val="center"/>
          </w:tcPr>
          <w:p>
            <w:pPr>
              <w:spacing w:line="200" w:lineRule="exact"/>
              <w:ind w:firstLine="0" w:firstLineChars="0"/>
              <w:rPr>
                <w:rFonts w:ascii="仿宋" w:hAnsi="仿宋" w:eastAsia="仿宋"/>
                <w:sz w:val="15"/>
                <w:szCs w:val="15"/>
              </w:rPr>
            </w:pPr>
            <w:r>
              <w:rPr>
                <w:rFonts w:hint="eastAsia" w:ascii="仿宋" w:hAnsi="仿宋" w:eastAsia="仿宋"/>
                <w:sz w:val="15"/>
                <w:szCs w:val="15"/>
              </w:rPr>
              <w:t xml:space="preserve">■政府网站       </w:t>
            </w:r>
          </w:p>
          <w:p>
            <w:pPr>
              <w:spacing w:line="200" w:lineRule="exact"/>
              <w:ind w:firstLine="0" w:firstLineChars="0"/>
              <w:rPr>
                <w:rFonts w:ascii="仿宋" w:hAnsi="仿宋" w:eastAsia="仿宋"/>
                <w:sz w:val="15"/>
                <w:szCs w:val="15"/>
              </w:rPr>
            </w:pPr>
            <w:r>
              <w:rPr>
                <w:rFonts w:hint="eastAsia" w:ascii="仿宋" w:hAnsi="仿宋" w:eastAsia="仿宋"/>
                <w:sz w:val="15"/>
                <w:szCs w:val="15"/>
              </w:rPr>
              <w:t xml:space="preserve">■公开查阅点        </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w:t>
            </w:r>
          </w:p>
        </w:tc>
        <w:tc>
          <w:tcPr>
            <w:tcW w:w="709"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r>
              <w:rPr>
                <w:rFonts w:hint="eastAsia" w:ascii="仿宋" w:hAnsi="仿宋" w:eastAsia="仿宋"/>
                <w:sz w:val="15"/>
                <w:szCs w:val="15"/>
              </w:rPr>
              <w:t>√</w:t>
            </w:r>
          </w:p>
        </w:tc>
        <w:tc>
          <w:tcPr>
            <w:tcW w:w="567" w:type="dxa"/>
            <w:tcBorders>
              <w:top w:val="single" w:color="auto" w:sz="4" w:space="0"/>
              <w:left w:val="nil"/>
              <w:bottom w:val="single" w:color="auto" w:sz="4" w:space="0"/>
              <w:right w:val="single" w:color="auto" w:sz="4" w:space="0"/>
            </w:tcBorders>
            <w:vAlign w:val="center"/>
          </w:tcPr>
          <w:p>
            <w:pPr>
              <w:spacing w:line="200" w:lineRule="exact"/>
              <w:ind w:firstLine="0" w:firstLineChars="0"/>
              <w:jc w:val="center"/>
              <w:rPr>
                <w:rFonts w:ascii="仿宋" w:hAnsi="仿宋" w:eastAsia="仿宋"/>
                <w:sz w:val="15"/>
                <w:szCs w:val="15"/>
              </w:rPr>
            </w:pPr>
          </w:p>
        </w:tc>
      </w:tr>
    </w:tbl>
    <w:p>
      <w:pPr>
        <w:ind w:firstLine="480"/>
      </w:pPr>
    </w:p>
    <w:sectPr>
      <w:headerReference r:id="rId5" w:type="default"/>
      <w:footerReference r:id="rId6" w:type="default"/>
      <w:pgSz w:w="16838" w:h="11906" w:orient="landscape"/>
      <w:pgMar w:top="1440" w:right="1800" w:bottom="1440" w:left="180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OGVkM2Y1ZTFlOTA3MjlkNGNjOTI5ZTk5YmIyYjkifQ=="/>
  </w:docVars>
  <w:rsids>
    <w:rsidRoot w:val="00841567"/>
    <w:rsid w:val="003F03AA"/>
    <w:rsid w:val="00603267"/>
    <w:rsid w:val="00823079"/>
    <w:rsid w:val="00841567"/>
    <w:rsid w:val="008F1CBA"/>
    <w:rsid w:val="00A8541D"/>
    <w:rsid w:val="00AA1017"/>
    <w:rsid w:val="00B92C89"/>
    <w:rsid w:val="00BB65C0"/>
    <w:rsid w:val="00C07034"/>
    <w:rsid w:val="00CB2333"/>
    <w:rsid w:val="00EE0934"/>
    <w:rsid w:val="5AEC31A7"/>
    <w:rsid w:val="7C9E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200" w:firstLineChars="200"/>
      <w:jc w:val="both"/>
    </w:pPr>
    <w:rPr>
      <w:rFonts w:ascii="Calibri" w:hAnsi="Calibri" w:eastAsia="仿宋_GB2312" w:cs="Arial"/>
      <w:kern w:val="2"/>
      <w:sz w:val="24"/>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ind w:firstLine="0" w:firstLineChars="0"/>
      <w:jc w:val="left"/>
    </w:pPr>
    <w:rPr>
      <w:rFonts w:eastAsia="宋体" w:cs="Times New Roman"/>
      <w:kern w:val="0"/>
    </w:rPr>
  </w:style>
  <w:style w:type="character" w:styleId="8">
    <w:name w:val="Strong"/>
    <w:basedOn w:val="7"/>
    <w:qFormat/>
    <w:uiPriority w:val="0"/>
    <w:rPr>
      <w:b/>
      <w:bCs/>
    </w:rPr>
  </w:style>
  <w:style w:type="character" w:styleId="9">
    <w:name w:val="Emphasis"/>
    <w:basedOn w:val="7"/>
    <w:qFormat/>
    <w:uiPriority w:val="0"/>
    <w:rPr>
      <w:i/>
      <w:iCs/>
    </w:rPr>
  </w:style>
  <w:style w:type="paragraph" w:customStyle="1" w:styleId="10">
    <w:name w:val="列出段落1"/>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1474</Words>
  <Characters>1504</Characters>
  <Lines>12</Lines>
  <Paragraphs>3</Paragraphs>
  <TotalTime>0</TotalTime>
  <ScaleCrop>false</ScaleCrop>
  <LinksUpToDate>false</LinksUpToDate>
  <CharactersWithSpaces>1540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2020-12-11T07:05:00Z</dcterms:created>
  <dc:creator>ZhengLan</dc:creator>
  <cp:lastModifiedBy>Administrator</cp:lastModifiedBy>
  <cp:lastPrinted>2020-09-28T04:00:00Z</cp:lastPrinted>
  <dcterms:modified xsi:type="dcterms:W3CDTF">2022-10-08T03:26:26Z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3B09B30F16504134AA0D176F23B398FC</vt:lpwstr>
  </property>
</Properties>
</file>